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4620</w:t>
      </w:r>
    </w:p>
    <w:p>
      <w:r>
        <w:t>Visit Number: 7187c977654f5730be2cac00da70ca5da6230b85bdabfb8d4d9a4d6b933aa224</w:t>
      </w:r>
    </w:p>
    <w:p>
      <w:r>
        <w:t>Masked_PatientID: 4614</w:t>
      </w:r>
    </w:p>
    <w:p>
      <w:r>
        <w:t>Order ID: 10a0c20ac2c387888c10d5b1636ddd4815b7093d9402a420936b54b961a02c1e</w:t>
      </w:r>
    </w:p>
    <w:p>
      <w:r>
        <w:t>Order Name: CT Chest, Abdomen and Pelvis</w:t>
      </w:r>
    </w:p>
    <w:p>
      <w:r>
        <w:t>Result Item Code: CTCHEABDP</w:t>
      </w:r>
    </w:p>
    <w:p>
      <w:r>
        <w:t>Performed Date Time: 02/6/2015 12:07</w:t>
      </w:r>
    </w:p>
    <w:p>
      <w:r>
        <w:t>Line Num: 1</w:t>
      </w:r>
    </w:p>
    <w:p>
      <w:r>
        <w:t>Text:       HISTORY Advanced stomach cancer  To restage after chemotherapy TECHNIQUE Scans acquired as per department protocol. Intravenous contrast: Omnipaque 350 - Volume (ml): 80 Positive Rectal Contrast - Volume (ml): FINDINGS Comparison previous study from NCC dated 20 March 2015. There is no enlarged axillary, mediastinal or hilar lymph node.  There is no pleural  or pericardial effusion.  Stable patchy scarring noted in both lungs.  There is also  segmental bronchiectasis in the inferior lingular segment.  No suspicious nodule  in both lungs. Subcentimetre hypodensity in the liver are stable and too small to accurately characterise.   NO rim enhancing suspicious hepatic mass.  There is no gallstone or biliary dilatation.   The spleen, pancreas and adrenal glands are unremarkable.  There is no hydronephrosis.   There is a focus of parenchymal hypo enhancement at the upper pole of the left kidney  (image 8069 04-1942), probably a focal area  of inflammation.  Small hypodense lesions  in the kidneys are stable and are too small to accurately characterise. There is mural thickening at the gastric antrum, representing the site of the primary  gastric tumour.  Stable small volume gastrohepatic ligament nodules due to adenopathy.   The perigastric lymph node inferior to the gastric antrum is slightly smaller, currently  measures 7 mm. Nonspecific small lymph nodes in the right iliac fossa.  The rest of the bowel loops  are of normal calibre.There is no significant ascites.  Urinary bladder is collapsed.   Degenerative changes are seen in the bones. CONCLUSION Post inflammatory changes in both lungs are stable.  There is no new suspicious pulmonary  nodule to suggest metastasis.  No enlarged mediastinal or hilar lymph node. Mural thickening at the gastric antrum due to the primary gastric tumour is largely  stable.  The small gastrohepatic ligament lymph nodes are also stable.  There is  slight decrease in size of the perigastric lymph node inferior to the gastric antrum. No new suspicious focal lesion in the liver to suggest metastasis.  Small focal area  of decreased parenchyma enhancement at the upper pole of the left kidney is possibly  a focal area parenchymal inflammation.  Please correlate with urine analysis.   May need further action Finalised by: &lt;DOCTOR&gt;</w:t>
      </w:r>
    </w:p>
    <w:p>
      <w:r>
        <w:t>Accession Number: 0ec78e4fb59ac26c54dbf8883c565b089b025ef5537588ba0f3f53c3b7d91b5f</w:t>
      </w:r>
    </w:p>
    <w:p>
      <w:r>
        <w:t>Updated Date Time: 02/6/2015 14:40</w:t>
      </w:r>
    </w:p>
    <w:p>
      <w:pPr>
        <w:pStyle w:val="Heading2"/>
      </w:pPr>
      <w:r>
        <w:t>Layman Explanation</w:t>
      </w:r>
    </w:p>
    <w:p>
      <w:r>
        <w:t>This radiology report discusses       HISTORY Advanced stomach cancer  To restage after chemotherapy TECHNIQUE Scans acquired as per department protocol. Intravenous contrast: Omnipaque 350 - Volume (ml): 80 Positive Rectal Contrast - Volume (ml): FINDINGS Comparison previous study from NCC dated 20 March 2015. There is no enlarged axillary, mediastinal or hilar lymph node.  There is no pleural  or pericardial effusion.  Stable patchy scarring noted in both lungs.  There is also  segmental bronchiectasis in the inferior lingular segment.  No suspicious nodule  in both lungs. Subcentimetre hypodensity in the liver are stable and too small to accurately characterise.   NO rim enhancing suspicious hepatic mass.  There is no gallstone or biliary dilatation.   The spleen, pancreas and adrenal glands are unremarkable.  There is no hydronephrosis.   There is a focus of parenchymal hypo enhancement at the upper pole of the left kidney  (image 8069 04-1942), probably a focal area  of inflammation.  Small hypodense lesions  in the kidneys are stable and are too small to accurately characterise. There is mural thickening at the gastric antrum, representing the site of the primary  gastric tumour.  Stable small volume gastrohepatic ligament nodules due to adenopathy.   The perigastric lymph node inferior to the gastric antrum is slightly smaller, currently  measures 7 mm. Nonspecific small lymph nodes in the right iliac fossa.  The rest of the bowel loops  are of normal calibre.There is no significant ascites.  Urinary bladder is collapsed.   Degenerative changes are seen in the bones. CONCLUSION Post inflammatory changes in both lungs are stable.  There is no new suspicious pulmonary  nodule to suggest metastasis.  No enlarged mediastinal or hilar lymph node. Mural thickening at the gastric antrum due to the primary gastric tumour is largely  stable.  The small gastrohepatic ligament lymph nodes are also stable.  There is  slight decrease in size of the perigastric lymph node inferior to the gastric antrum. No new suspicious focal lesion in the liver to suggest metastasis.  Small focal area  of decreased parenchyma enhancement at the upper pole of the left kidney is possibly  a focal area parenchymal inflammation.  Please correlate with urine analysis.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