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4643</w:t>
      </w:r>
    </w:p>
    <w:p>
      <w:r>
        <w:t>Visit Number: faf6d6cd6ee72d9c4790a9486cbd849fd82f0c99fbbcb990bea32ca0b27dca42</w:t>
      </w:r>
    </w:p>
    <w:p>
      <w:r>
        <w:t>Masked_PatientID: 4635</w:t>
      </w:r>
    </w:p>
    <w:p>
      <w:r>
        <w:t>Order ID: 91c6d23e38c32625e6b2910b4c5243a51616340f811745009d07b05a340f4def</w:t>
      </w:r>
    </w:p>
    <w:p>
      <w:r>
        <w:t>Order Name: Chest X-ray, Erect</w:t>
      </w:r>
    </w:p>
    <w:p>
      <w:r>
        <w:t>Result Item Code: CHE-ER</w:t>
      </w:r>
    </w:p>
    <w:p>
      <w:r>
        <w:t>Performed Date Time: 28/11/2016 9:51</w:t>
      </w:r>
    </w:p>
    <w:p>
      <w:r>
        <w:t>Line Num: 1</w:t>
      </w:r>
    </w:p>
    <w:p>
      <w:r>
        <w:t>Text:       HISTORY left ovarian tumour REPORT The heart size and mediastinal configuration are normal.  No active lung lesion is seen. Old right 6th and possibly 5th rib fractures are noted.    Known / Minor  Finalised by: &lt;DOCTOR&gt;</w:t>
      </w:r>
    </w:p>
    <w:p>
      <w:r>
        <w:t>Accession Number: 7015ad483f075820b7d744ab8c4c992258039ada8a7f36a76934227cf2011222</w:t>
      </w:r>
    </w:p>
    <w:p>
      <w:r>
        <w:t>Updated Date Time: 28/11/2016 11:20</w:t>
      </w:r>
    </w:p>
    <w:p>
      <w:pPr>
        <w:pStyle w:val="Heading2"/>
      </w:pPr>
      <w:r>
        <w:t>Layman Explanation</w:t>
      </w:r>
    </w:p>
    <w:p>
      <w:r>
        <w:t>This radiology report discusses       HISTORY left ovarian tumour REPORT The heart size and mediastinal configuration are normal.  No active lung lesion is seen. Old right 6th and possibly 5th rib fractures are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