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4734</w:t>
      </w:r>
    </w:p>
    <w:p>
      <w:r>
        <w:t>Visit Number: a0291a197c318886674f100d74e8a853cccb6b31237d8e45258f4d4676c57546</w:t>
      </w:r>
    </w:p>
    <w:p>
      <w:r>
        <w:t>Masked_PatientID: 4713</w:t>
      </w:r>
    </w:p>
    <w:p>
      <w:r>
        <w:t>Order ID: f455c4afe51f8501609a6fae7d6bfa423ea531794856e167505cb2c5d876a481</w:t>
      </w:r>
    </w:p>
    <w:p>
      <w:r>
        <w:t>Order Name: Chest X-ray</w:t>
      </w:r>
    </w:p>
    <w:p>
      <w:r>
        <w:t>Result Item Code: CHE-NOV</w:t>
      </w:r>
    </w:p>
    <w:p>
      <w:r>
        <w:t>Performed Date Time: 13/9/2018 13:23</w:t>
      </w:r>
    </w:p>
    <w:p>
      <w:r>
        <w:t>Line Num: 1</w:t>
      </w:r>
    </w:p>
    <w:p>
      <w:r>
        <w:t>Text:       HISTORY SOB REPORT Comparison is made with the prior chest radiograph dated 29 Aug 2018. Current radiograph  taken in supine position. Sternotomy wires and mediastinal clips are due to prior CABG.  Heart is enlarged in size with prominent pulmonary vasculature, despite accounting  for anteroposterior projection. Patchy pulmonary scarring or postinflammatory changes are noted in bi-basal areas  and right perihilar midzone. No confluent consolidation or sizable pleural effusion seen.   Known / Minor Reported by: &lt;DOCTOR&gt;</w:t>
      </w:r>
    </w:p>
    <w:p>
      <w:r>
        <w:t>Accession Number: 02e1032e1d9fc87d9c02fd9b4ceea942a2f876fb91bf6c41768395192be5fa18</w:t>
      </w:r>
    </w:p>
    <w:p>
      <w:r>
        <w:t>Updated Date Time: 13/9/2018 16:41</w:t>
      </w:r>
    </w:p>
    <w:p>
      <w:pPr>
        <w:pStyle w:val="Heading2"/>
      </w:pPr>
      <w:r>
        <w:t>Layman Explanation</w:t>
      </w:r>
    </w:p>
    <w:p>
      <w:r>
        <w:t>This radiology report discusses       HISTORY SOB REPORT Comparison is made with the prior chest radiograph dated 29 Aug 2018. Current radiograph  taken in supine position. Sternotomy wires and mediastinal clips are due to prior CABG.  Heart is enlarged in size with prominent pulmonary vasculature, despite accounting  for anteroposterior projection. Patchy pulmonary scarring or postinflammatory changes are noted in bi-basal areas  and right perihilar midzone. No confluent consolidation or sizable pleural effusion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