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4921</w:t>
      </w:r>
    </w:p>
    <w:p>
      <w:r>
        <w:t>Visit Number: d2b39e79bc6ca55452ca16e91c38227555765e5f3f9ed7eff21e6dd58f562680</w:t>
      </w:r>
    </w:p>
    <w:p>
      <w:r>
        <w:t>Masked_PatientID: 4921</w:t>
      </w:r>
    </w:p>
    <w:p>
      <w:r>
        <w:t>Order ID: 206a7cc38d905c46f33d4833ca15b1474ecce372f46aba0797b1fcce92d9193c</w:t>
      </w:r>
    </w:p>
    <w:p>
      <w:r>
        <w:t>Order Name: Chest X-ray</w:t>
      </w:r>
    </w:p>
    <w:p>
      <w:r>
        <w:t>Result Item Code: CHE-NOV</w:t>
      </w:r>
    </w:p>
    <w:p>
      <w:r>
        <w:t>Performed Date Time: 26/12/2016 0:37</w:t>
      </w:r>
    </w:p>
    <w:p>
      <w:r>
        <w:t>Line Num: 1</w:t>
      </w:r>
    </w:p>
    <w:p>
      <w:r>
        <w:t>Text:       HISTORY altered mental state since 2pm, drowsy with dec GCS E3V4M5 a/w hypertension. b/g  NPC s/p RT, prev CVA, aspiration pneumonia REPORT  Compared with a study dated 25 December 2016 The heart size is within normal limits.  Patchy nonhomogeneous opacities are seen  in both lungs, particularly in bibasilar areas, which may represent underlying infective  process. No discrete mass, sizable pleural effusion or pneumothorax is seen.   May need further action Finalised by: &lt;DOCTOR&gt;</w:t>
      </w:r>
    </w:p>
    <w:p>
      <w:r>
        <w:t>Accession Number: 8406e8e7b7f493801e29a4aa0aab09300e32b4dbc522743321dbe7a2860c92b0</w:t>
      </w:r>
    </w:p>
    <w:p>
      <w:r>
        <w:t>Updated Date Time: 27/12/2016 11:04</w:t>
      </w:r>
    </w:p>
    <w:p>
      <w:pPr>
        <w:pStyle w:val="Heading2"/>
      </w:pPr>
      <w:r>
        <w:t>Layman Explanation</w:t>
      </w:r>
    </w:p>
    <w:p>
      <w:r>
        <w:t>This radiology report discusses       HISTORY altered mental state since 2pm, drowsy with dec GCS E3V4M5 a/w hypertension. b/g  NPC s/p RT, prev CVA, aspiration pneumonia REPORT  Compared with a study dated 25 December 2016 The heart size is within normal limits.  Patchy nonhomogeneous opacities are seen  in both lungs, particularly in bibasilar areas, which may represent underlying infective  process. No discrete mass, sizable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