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5044</w:t>
      </w:r>
    </w:p>
    <w:p>
      <w:r>
        <w:t>Visit Number: 127ac7fe662e2f658c3019491243ac6a3bfb2897e283b790ac509001f7e3f2d5</w:t>
      </w:r>
    </w:p>
    <w:p>
      <w:r>
        <w:t>Masked_PatientID: 5039</w:t>
      </w:r>
    </w:p>
    <w:p>
      <w:r>
        <w:t>Order ID: 649d03c8823ae2f8fe79fd7004a4b8d3483c55947c7f47ca82b8b64bd9c7f9ea</w:t>
      </w:r>
    </w:p>
    <w:p>
      <w:r>
        <w:t>Order Name: Chest X-ray, Erect</w:t>
      </w:r>
    </w:p>
    <w:p>
      <w:r>
        <w:t>Result Item Code: CHE-ER</w:t>
      </w:r>
    </w:p>
    <w:p>
      <w:r>
        <w:t>Performed Date Time: 08/4/2015 15:20</w:t>
      </w:r>
    </w:p>
    <w:p>
      <w:r>
        <w:t>Line Num: 1</w:t>
      </w:r>
    </w:p>
    <w:p>
      <w:r>
        <w:t>Text:       HISTORY PNEUMONIA; PATIENT IS DIL.ON FACEMASK. REPORT Chest AP sitting. Prior radiograph dated  06/04/2015  was reviewed. There is evidence of atelectatic band in the right suprahilar region, left lower  zone.  The air space opacities in the left lower zone are slightly improved.  The  blunting of the costophrenic angles may suggest small effusion.  Interval placement  of feeding tube is noted with tip in the expected position of the gastric fundus.   May need further action Finalised by: &lt;DOCTOR&gt;</w:t>
      </w:r>
    </w:p>
    <w:p>
      <w:r>
        <w:t>Accession Number: 78362d7c44ef544630aa433ebe96dc18951fb343ddde082760bc0ac3d9dec090</w:t>
      </w:r>
    </w:p>
    <w:p>
      <w:r>
        <w:t>Updated Date Time: 10/4/2015 20:00</w:t>
      </w:r>
    </w:p>
    <w:p>
      <w:pPr>
        <w:pStyle w:val="Heading2"/>
      </w:pPr>
      <w:r>
        <w:t>Layman Explanation</w:t>
      </w:r>
    </w:p>
    <w:p>
      <w:r>
        <w:t>This radiology report discusses       HISTORY PNEUMONIA; PATIENT IS DIL.ON FACEMASK. REPORT Chest AP sitting. Prior radiograph dated  06/04/2015  was reviewed. There is evidence of atelectatic band in the right suprahilar region, left lower  zone.  The air space opacities in the left lower zone are slightly improved.  The  blunting of the costophrenic angles may suggest small effusion.  Interval placement  of feeding tube is noted with tip in the expected position of the gastric fundus.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