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540</w:t>
      </w:r>
    </w:p>
    <w:p>
      <w:r>
        <w:t>Visit Number: b2a65ab978b8b0a802432847c2adc8238de905d3156e738c76b85b405669f8e0</w:t>
      </w:r>
    </w:p>
    <w:p>
      <w:r>
        <w:t>Masked_PatientID: 538</w:t>
      </w:r>
    </w:p>
    <w:p>
      <w:r>
        <w:t>Order ID: 8b1cb140574e487f36ae1fcd593ac1780c21b059d6e0ffe2a7f5ae17acc88473</w:t>
      </w:r>
    </w:p>
    <w:p>
      <w:r>
        <w:t>Order Name: Chest X-ray</w:t>
      </w:r>
    </w:p>
    <w:p>
      <w:r>
        <w:t>Result Item Code: CHE-NOV</w:t>
      </w:r>
    </w:p>
    <w:p>
      <w:r>
        <w:t>Performed Date Time: 13/9/2019 23:39</w:t>
      </w:r>
    </w:p>
    <w:p>
      <w:r>
        <w:t>Line Num: 1</w:t>
      </w:r>
    </w:p>
    <w:p>
      <w:r>
        <w:t>Text: HISTORY  s/p vasc cath insertion REPORT The heart size cannot be accurately assessed as the patient is supine in position. Airspace shadows are seen in the left lower zone associated with a small left pleural  effusion. The right lung appears unremarkable. The ETT and central venous lines are satisfactory position. Report Indicator: May need further action Finalised by: &lt;DOCTOR&gt;</w:t>
      </w:r>
    </w:p>
    <w:p>
      <w:r>
        <w:t>Accession Number: ba9db1170153cad8d93c99979b923c773aa8d43fe21aa6c6f4dad803c77befb4</w:t>
      </w:r>
    </w:p>
    <w:p>
      <w:r>
        <w:t>Updated Date Time: 15/9/2019 15:29</w:t>
      </w:r>
    </w:p>
    <w:p>
      <w:pPr>
        <w:pStyle w:val="Heading2"/>
      </w:pPr>
      <w:r>
        <w:t>Layman Explanation</w:t>
      </w:r>
    </w:p>
    <w:p>
      <w:r>
        <w:t>This radiology report discusses HISTORY  s/p vasc cath insertion REPORT The heart size cannot be accurately assessed as the patient is supine in position. Airspace shadows are seen in the left lower zone associated with a small left pleural  effusion. The right lung appears unremarkable. The ETT and central venous lines are satisfactory position.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