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572</w:t>
      </w:r>
    </w:p>
    <w:p>
      <w:r>
        <w:t>Visit Number: 51cb4c01f64620b64c7c3fd18c69becc58eafcc6658388deabf6924ee3fdaee6</w:t>
      </w:r>
    </w:p>
    <w:p>
      <w:r>
        <w:t>Masked_PatientID: 562</w:t>
      </w:r>
    </w:p>
    <w:p>
      <w:r>
        <w:t>Order ID: c9e4834b689b4a219470f117be2553ece14d5cae496814c5ef40038cd218dac8</w:t>
      </w:r>
    </w:p>
    <w:p>
      <w:r>
        <w:t>Order Name: Chest X-ray</w:t>
      </w:r>
    </w:p>
    <w:p>
      <w:r>
        <w:t>Result Item Code: CHE-NOV</w:t>
      </w:r>
    </w:p>
    <w:p>
      <w:r>
        <w:t>Performed Date Time: 03/8/2020 17:21</w:t>
      </w:r>
    </w:p>
    <w:p>
      <w:r>
        <w:t>Line Num: 1</w:t>
      </w:r>
    </w:p>
    <w:p>
      <w:r>
        <w:t>Text: HISTORY  T38.3 TROrespiratory  cause of sepsis REPORT Comparison radiograph 25/07/2020. Stable cardiomegaly with unfolded aortic arch demonstrating atherosclerotic mural  calcification. There are mediastinal clips present. Increased airspace opacities noted in the medial aspect of the right lower zone  with blunted appearance of the right costophrenic angle, equivocal for a small pleural  effusion - reaction. Left hemithorax appears unremarkable Report Indicator: May needfurther action Finalised by: &lt;DOCTOR&gt;</w:t>
      </w:r>
    </w:p>
    <w:p>
      <w:r>
        <w:t>Accession Number: 97e46e281c610db3da8a2bb31618a1b586ea118d5abba3e3cf6284b9eeaf3556</w:t>
      </w:r>
    </w:p>
    <w:p>
      <w:r>
        <w:t>Updated Date Time: 04/8/2020 7:45</w:t>
      </w:r>
    </w:p>
    <w:p>
      <w:pPr>
        <w:pStyle w:val="Heading2"/>
      </w:pPr>
      <w:r>
        <w:t>Layman Explanation</w:t>
      </w:r>
    </w:p>
    <w:p>
      <w:r>
        <w:t>This radiology report discusses HISTORY  T38.3 TROrespiratory  cause of sepsis REPORT Comparison radiograph 25/07/2020. Stable cardiomegaly with unfolded aortic arch demonstrating atherosclerotic mural  calcification. There are mediastinal clips present. Increased airspace opacities noted in the medial aspect of the right lower zone  with blunted appearance of the right costophrenic angle, equivocal for a small pleural  effusion - reaction. Left hemithorax appears unremarkable Report Indicator: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