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</w:t>
      </w:r>
    </w:p>
    <w:p>
      <w:r>
        <w:t>Visit Number: 661df1b6b7cbfb30066815d33abda5ba2b5b7a52d74f896d776ecdf39e95f932</w:t>
      </w:r>
    </w:p>
    <w:p>
      <w:r>
        <w:t>Masked_PatientID: 69</w:t>
      </w:r>
    </w:p>
    <w:p>
      <w:r>
        <w:t>Order ID: b5d0624548a3db6c41526dc807d5a2fc2f010b92512c4dec4ad3b4e26120c1cf</w:t>
      </w:r>
    </w:p>
    <w:p>
      <w:r>
        <w:t>Order Name: Chest X-ray</w:t>
      </w:r>
    </w:p>
    <w:p>
      <w:r>
        <w:t>Result Item Code: CHE-NOV</w:t>
      </w:r>
    </w:p>
    <w:p>
      <w:r>
        <w:t>Performed Date Time: 07/9/2016 10:20</w:t>
      </w:r>
    </w:p>
    <w:p>
      <w:r>
        <w:t>Line Num: 1</w:t>
      </w:r>
    </w:p>
    <w:p>
      <w:r>
        <w:t>Text:          HISTORY Fluid overload state assessment underlying cardiomyopathy REPORT Comparison radiograph 02/09/2016. Cardiac size cannot be accurately assessed in this projection.  Unfolded aortic arch  is noted.  Partially imaged nasogastric tube noted. There is a peripherally inserted right subclavian central line noted in situ. Perihilar congestive change and bilateral pleural effusions are present.   May need further action Finalised by: &lt;DOCTOR&gt;</w:t>
      </w:r>
    </w:p>
    <w:p>
      <w:r>
        <w:t>Accession Number: 00d8b2fcaa5c13de474cbd89d91a2681ca3f6938c1b8715ac92d5a5ca7883da9</w:t>
      </w:r>
    </w:p>
    <w:p>
      <w:r>
        <w:t>Updated Date Time: 11/9/2016 10:34</w:t>
      </w:r>
    </w:p>
    <w:p>
      <w:pPr>
        <w:pStyle w:val="Heading2"/>
      </w:pPr>
      <w:r>
        <w:t>Layman Explanation</w:t>
      </w:r>
    </w:p>
    <w:p>
      <w:r>
        <w:t>This radiology report discusses          HISTORY Fluid overload state assessment underlying cardiomyopathy REPORT Comparison radiograph 02/09/2016. Cardiac size cannot be accurately assessed in this projection.  Unfolded aortic arch  is noted.  Partially imaged nasogastric tube noted. There is a peripherally inserted right subclavian central line noted in situ. Perihilar congestive change and bilateral pleural effusions are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