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w:t>
      </w:r>
    </w:p>
    <w:p>
      <w:r>
        <w:t>Visit Number: b2521a7ab9aaa8dc636de6655ee29e74dc92ed72ba31decf94ca3a6e02fa3b4c</w:t>
      </w:r>
    </w:p>
    <w:p>
      <w:r>
        <w:t>Masked_PatientID: 720</w:t>
      </w:r>
    </w:p>
    <w:p>
      <w:r>
        <w:t>Order ID: 33832cedfe78b13f5ec058d666c958478eafccd9f65b273f96ea80553e1919ee</w:t>
      </w:r>
    </w:p>
    <w:p>
      <w:r>
        <w:t>Order Name: Chest X-ray</w:t>
      </w:r>
    </w:p>
    <w:p>
      <w:r>
        <w:t>Result Item Code: CHE-NOV</w:t>
      </w:r>
    </w:p>
    <w:p>
      <w:r>
        <w:t>Performed Date Time: 25/4/2017 16:44</w:t>
      </w:r>
    </w:p>
    <w:p>
      <w:r>
        <w:t>Line Num: 1</w:t>
      </w:r>
    </w:p>
    <w:p>
      <w:r>
        <w:t>Text:       HISTORY post CT removal REPORT  Compared with prior radiograph of 24/04/2017. The left chest drainage catheter has been removed in the interim. No significant left-sided pneumothorax is evident. Patchy air space changes are again seen in the left mid and lower zones, along with  stable left pleural effusion. The right lung appears unremarkable. Heart is not enlarged.   Known / Minor  Finalised by: &lt;DOCTOR&gt;</w:t>
      </w:r>
    </w:p>
    <w:p>
      <w:r>
        <w:t>Accession Number: 6f4727f243989784a59ca6c4ae355a7200d7504ddf1d146bf8df0061fbbc576e</w:t>
      </w:r>
    </w:p>
    <w:p>
      <w:r>
        <w:t>Updated Date Time: 26/4/2017 18:14</w:t>
      </w:r>
    </w:p>
    <w:p>
      <w:pPr>
        <w:pStyle w:val="Heading2"/>
      </w:pPr>
      <w:r>
        <w:t>Layman Explanation</w:t>
      </w:r>
    </w:p>
    <w:p>
      <w:r>
        <w:t>This radiology report discusses       HISTORY post CT removal REPORT  Compared with prior radiograph of 24/04/2017. The left chest drainage catheter has been removed in the interim. No significant left-sided pneumothorax is evident. Patchy air space changes are again seen in the left mid and lower zones, along with  stable left pleural effusion. The right lung appears unremarkable.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