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770</w:t>
      </w:r>
    </w:p>
    <w:p>
      <w:r>
        <w:t>Visit Number: ab5d2d677c07f5525ddab91e19dc8fc852037ff6f9fcc659da6337fcd996737a</w:t>
      </w:r>
    </w:p>
    <w:p>
      <w:r>
        <w:t>Masked_PatientID: 743</w:t>
      </w:r>
    </w:p>
    <w:p>
      <w:r>
        <w:t>Order ID: 844ec6ed0213a2c39532aa0d61f6f05eb8069745b96b2e12ae4c11ce774af096</w:t>
      </w:r>
    </w:p>
    <w:p>
      <w:r>
        <w:t>Order Name: Chest X-ray PA and Oblique</w:t>
      </w:r>
    </w:p>
    <w:p>
      <w:r>
        <w:t>Result Item Code: CHE-PAOBL</w:t>
      </w:r>
    </w:p>
    <w:p>
      <w:r>
        <w:t>Performed Date Time: 26/11/2015 16:30</w:t>
      </w:r>
    </w:p>
    <w:p>
      <w:r>
        <w:t>Line Num: 1</w:t>
      </w:r>
    </w:p>
    <w:p>
      <w:r>
        <w:t>Text:       HISTORY left inferior rib tenderness. rule out #; right hn. ? new right ureteric stone REPORT  The median sternotomy wires are in situ The heart size is upper limit of normal range.  No confluent consolidation discrete  opacity or sizable pleural effusion.  No evidence of pneumothorax.  No discernible or displaced rib fractures seen. However, there is subtle cortical  irregularity noted along the lateral aspect of the left fourth rib on oblique projection  - please correlate with site of maximum tenderness to rule out a less likely possibility  of an undisplaced fracture.   Known / Minor  Finalised by: &lt;DOCTOR&gt;</w:t>
      </w:r>
    </w:p>
    <w:p>
      <w:r>
        <w:t>Accession Number: f4fccc468f8fab9e46ac0e83c13f9250ef710551dd292779d542edbcd2a70bfe</w:t>
      </w:r>
    </w:p>
    <w:p>
      <w:r>
        <w:t>Updated Date Time: 26/11/2015 17:35</w:t>
      </w:r>
    </w:p>
    <w:p>
      <w:pPr>
        <w:pStyle w:val="Heading2"/>
      </w:pPr>
      <w:r>
        <w:t>Layman Explanation</w:t>
      </w:r>
    </w:p>
    <w:p>
      <w:r>
        <w:t>This radiology report discusses       HISTORY left inferior rib tenderness. rule out #; right hn. ? new right ureteric stone REPORT  The median sternotomy wires are in situ The heart size is upper limit of normal range.  No confluent consolidation discrete  opacity or sizable pleural effusion.  No evidence of pneumothorax.  No discernible or displaced rib fractures seen. However, there is subtle cortical  irregularity noted along the lateral aspect of the left fourth rib on oblique projection  - please correlate with site of maximum tenderness to rule out a less likely possibility  of an undisplaced fracture.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