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w:t>
      </w:r>
    </w:p>
    <w:p>
      <w:r>
        <w:t>Visit Number: 7b5cdc1a3ab02d1f4d0ce0ec11143998a6c8da9bbd16219b7c7e39b865afc138</w:t>
      </w:r>
    </w:p>
    <w:p>
      <w:r>
        <w:t>Masked_PatientID: 104</w:t>
      </w:r>
    </w:p>
    <w:p>
      <w:r>
        <w:t>Order ID: 39281f1cf98e46930be5c5fb8ef3aeef58687ea471682b21cb5e5fe61aa013b0</w:t>
      </w:r>
    </w:p>
    <w:p>
      <w:r>
        <w:t>Order Name: CT Chest, Abdomen and Pelvis</w:t>
      </w:r>
    </w:p>
    <w:p>
      <w:r>
        <w:t>Result Item Code: CTCHEABDP</w:t>
      </w:r>
    </w:p>
    <w:p>
      <w:r>
        <w:t>Performed Date Time: 31/8/2018 14:33</w:t>
      </w:r>
    </w:p>
    <w:p>
      <w:r>
        <w:t>Line Num: 1</w:t>
      </w:r>
    </w:p>
    <w:p>
      <w:r>
        <w:t>Text:       HISTORY metastatic pancreatic cancer with procal 10 and septic shock ? source TECHNIQUE Scans acquired as per department protocol. Intravenous contrast: Omnipaque 350 - Volume (ml): 75 FINDINGS Comparison was made with the CTscan of 20 June 2018. CHEST The tip of the right central venous line is noted in the superior vena cava. Post left mastectomy.  No evidence of local recurrence. The mediastinal vessels opacify normally. Small volume right supraclavicular,right  paratracheal lymph node are nonspecific.  No significantly enlarged mediastinal,  hilar, axillary or supraclavicular lymph node is detected.  The heart is normal in  size. No pericardial effusion is seen. New 1 cm nodule in the lingula is highly suspicious for metastasis (image 501/36).  Few other 2-3 mm tiny subcentimetre nodules in the right upper lobe (Im 501/41),  right lower lobe (Im 501/44) and along left major fissure (Im 501/35) are also highly  suspicious for metastases.  Bilateral moderate low density pleural effusions are noted adjacent atelectasis.  Mild smooth interlobular septal thickening in both lungs are likely due to fluid  overload. Scarring in the anterior aspect of the left lung due to previous radiation  is stable. Few tiny hypodense nodules are noted in both lobes of thyroid. ABDOMEN AND PELVIS 4 x 2.5 cm enhancing mass in the head of the pancreas shows interval progression.   The mass shows evidence of necrosis.  The interval worsening of the main pancreatic  duct dilatation in the body and tail region associated with atrophy. Multiple lymphadenopathy in the portacaval, celiac axis, peripancreatic and porta  hepatis regions show interval worsening.  The largest lymph node inthe portacaval  region measures 3.6 x 3.9 cm (401/51) with evidence of necrosis. Multiple prominent  para-aortic, aortocaval and retrocaval lymph nodes are also noted. Biliary stent is noted in situ with aerobilia.  No biliary dilatation.  Extensive  liver metastases show significant interval worsening. The larger lesion in the left  lobe measures up to 4.5 x 3 cm (401/37). The gallbladder is well distended and shows air pockets within. The spleen, adrenal glands appear unremarkable.Both kidneys are unremarkable except  for a stable scarring in the left renal lower pole. Urinary bladder is empty with a Foley catheter in situ. Fat containing lesion in the posterior wall of the uterus may represent lipoleiomyoma.  Endometrial cavity is distended measuring up to 10 mm. Moderate free intraperitoneal fluid is detected. Diffuse subcutaneous oedema is noted  in the chest, abdomen and pelvis. Tiny sclerotic focus in the right pedicle of T4 vertebra is faintly visualised.   The no destructive osseous lesion.   CONCLUSION  The since the previous CT done on June 2018; - Interval worsening of the primary malignancy in the head of the pancreas and the  upper abdominal lymphadenopathy which appeared necrotic - Significant interval worsening of the liver metastases - New pulmonary metastases - Bilateral moderate low density pleural effusions, ascites and diffuse subcutaneous  oedema associated with interlobular septal thickening are likely due to fluid overload.   May need further action Finalised by: &lt;DOCTOR&gt;</w:t>
      </w:r>
    </w:p>
    <w:p>
      <w:r>
        <w:t>Accession Number: 8ccab6d44ae5b34c90926ad65cce6e0fdc054d334d17f7526c181dec25286b4e</w:t>
      </w:r>
    </w:p>
    <w:p>
      <w:r>
        <w:t>Updated Date Time: 31/8/2018 15:30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