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w:t>
      </w:r>
    </w:p>
    <w:p>
      <w:r>
        <w:t>Visit Number: 3e9532a4905cd7fce69037100c2a5973f25bcf32e1c70b527dea83d7b1fdeef4</w:t>
      </w:r>
    </w:p>
    <w:p>
      <w:r>
        <w:t>Masked_PatientID: 123</w:t>
      </w:r>
    </w:p>
    <w:p>
      <w:r>
        <w:t>Order ID: d1b38cc9c22190742842b4768e720cba945b86789a5b61e67d62674ddda824c6</w:t>
      </w:r>
    </w:p>
    <w:p>
      <w:r>
        <w:t>Order Name: Chest X-ray</w:t>
      </w:r>
    </w:p>
    <w:p>
      <w:r>
        <w:t>Result Item Code: CHE-NOV</w:t>
      </w:r>
    </w:p>
    <w:p>
      <w:r>
        <w:t>Performed Date Time: 08/1/2016 9:30</w:t>
      </w:r>
    </w:p>
    <w:p>
      <w:r>
        <w:t>Line Num: 1</w:t>
      </w:r>
    </w:p>
    <w:p>
      <w:r>
        <w:t>Text:       HISTORY TVD ESRF REPORT Note is made of prior chest radiograph of 7 January 2016. It is difficult to assess the size of the left pneumothorax given the differences  in projection (AP versus supine) and in inspiratory effort. Small bilateral pleural  effusions with bibasal airspace/atelectatic changes. Heart size cannot be accurately assessed on this AP projection. Prior CABG.  Stable positions of the right internal jugular line and Hickman’s line.  The endotracheal and feeding tubes have been removed.   May need further action Finalised by: &lt;DOCTOR&gt;</w:t>
      </w:r>
    </w:p>
    <w:p>
      <w:r>
        <w:t>Accession Number: 6091da6c7461a5ee57081ed7ccdce6f3e7a5f4dfdccb14b327a5713fcf122e30</w:t>
      </w:r>
    </w:p>
    <w:p>
      <w:r>
        <w:t>Updated Date Time: 08/1/2016 20:32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