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163</w:t>
      </w:r>
    </w:p>
    <w:p>
      <w:r>
        <w:t>Visit Number: 82d694604f9c600db42c4d75a174b9bf408d5ae21f1ff72e39938d29a4ebe68c</w:t>
      </w:r>
    </w:p>
    <w:p>
      <w:r>
        <w:t>Masked_PatientID: 156</w:t>
      </w:r>
    </w:p>
    <w:p>
      <w:r>
        <w:t>Order ID: cd13ef87da05a03f1ad330793b567e382df00ca4d49c96062522a3c6934451df</w:t>
      </w:r>
    </w:p>
    <w:p>
      <w:r>
        <w:t>Order Name: Chest X-ray</w:t>
      </w:r>
    </w:p>
    <w:p>
      <w:r>
        <w:t>Result Item Code: CHE-NOV</w:t>
      </w:r>
    </w:p>
    <w:p>
      <w:r>
        <w:t>Performed Date Time: 23/2/2015 9:22</w:t>
      </w:r>
    </w:p>
    <w:p>
      <w:r>
        <w:t>Line Num: 1</w:t>
      </w:r>
    </w:p>
    <w:p>
      <w:r>
        <w:t>Text:       HISTORY sob, esrf REPORT Comparison is done with the previous study dated 25/11/2014. The cardiac silhouette and mediastinal contour cannot be accurately assessed  Bilateral pleural effusions with associated compressive atelectasis are grossly unchanged.   No new focus of consolidation seen in the aerated lungs. No pneumothorax.    Known / Minor  Finalised by: &lt;DOCTOR&gt;</w:t>
      </w:r>
    </w:p>
    <w:p>
      <w:r>
        <w:t>Accession Number: 196e1bbd879c957ed36c106ccf67e918717037b98af22998f928e9fcc397a2ce</w:t>
      </w:r>
    </w:p>
    <w:p>
      <w:r>
        <w:t>Updated Date Time: 23/2/2015 16:47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