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w:t>
      </w:r>
    </w:p>
    <w:p>
      <w:r>
        <w:t>Visit Number: ba369ee6f5d7886acd13ffd785385eaf4fe266e8ea7a411b9f23c895a8825547</w:t>
      </w:r>
    </w:p>
    <w:p>
      <w:r>
        <w:t>Masked_PatientID: 168</w:t>
      </w:r>
    </w:p>
    <w:p>
      <w:r>
        <w:t>Order ID: 77446ae42473c1bd185108d1e438d8bdc8a892c29fa174bcc32bb654eb12b069</w:t>
      </w:r>
    </w:p>
    <w:p>
      <w:r>
        <w:t>Order Name: Chest X-ray</w:t>
      </w:r>
    </w:p>
    <w:p>
      <w:r>
        <w:t>Result Item Code: CHE-NOV</w:t>
      </w:r>
    </w:p>
    <w:p>
      <w:r>
        <w:t>Performed Date Time: 30/1/2015 13:35</w:t>
      </w:r>
    </w:p>
    <w:p>
      <w:r>
        <w:t>Line Num: 1</w:t>
      </w:r>
    </w:p>
    <w:p>
      <w:r>
        <w:t>Text:       HISTORY NGT insertion REPORT CHEST Even though this is an AP film, the cardiac shadow appears enlarged.  Extensive air space shadowing, predominantly peri hilar in distribution may be secondary  to pulmonary oedema. Appearances show worsening when compared with the film of 24/1/15.  Air space shadowing is seen in the right lung base with a moderate sized right basal  effusion. The tip of the endotracheal tube is approximately 5 cm from the bifurcation.  The tip of the naso gastric tube is not visualized on this film.   May need further action Finalised by: &lt;DOCTOR&gt;</w:t>
      </w:r>
    </w:p>
    <w:p>
      <w:r>
        <w:t>Accession Number: dc0df240d37eb4fbed259ce81c69bb5d5a9ac521dbf42c325d828b35088099f3</w:t>
      </w:r>
    </w:p>
    <w:p>
      <w:r>
        <w:t>Updated Date Time: 31/1/2015 8:43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