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w:t>
      </w:r>
    </w:p>
    <w:p>
      <w:r>
        <w:t>Visit Number: d794457764ba6e166eab95502504dadd618c5f47cdc3a94ae44c6cce312e486f</w:t>
      </w:r>
    </w:p>
    <w:p>
      <w:r>
        <w:t>Masked_PatientID: 193</w:t>
      </w:r>
    </w:p>
    <w:p>
      <w:r>
        <w:t>Order ID: 1c781f3e2910fb087645a5313c9d107fdd0a42b2ae1d70ee197dc9ea0376ccdf</w:t>
      </w:r>
    </w:p>
    <w:p>
      <w:r>
        <w:t>Order Name: Chest X-ray</w:t>
      </w:r>
    </w:p>
    <w:p>
      <w:r>
        <w:t>Result Item Code: CHE-NOV</w:t>
      </w:r>
    </w:p>
    <w:p>
      <w:r>
        <w:t>Performed Date Time: 30/9/2016 0:03</w:t>
      </w:r>
    </w:p>
    <w:p>
      <w:r>
        <w:t>Line Num: 1</w:t>
      </w:r>
    </w:p>
    <w:p>
      <w:r>
        <w:t>Text:       HISTORY acute desat ?HAP REPORT Comparison made with CXR of 23/9/2016.  New patchy consolidation and pleural effusion is noted in the right lower zone.   There is also progression of a 40 mm thick wall cavitating lesion in the lateral  aspect of the left mid upper zone, given its relative rapidity of development, not  seen on CXR of 10/9/2016, is suggestive of an infective etiology.  Heart size is enlarged.  The aortic arch is unfolded. The tip of the feeding tube is located in the gastric fundus.  Bowel loops in the  upper abdomen is mildly prominent.   Further action or early intervention required Finalised by: &lt;DOCTOR&gt;</w:t>
      </w:r>
    </w:p>
    <w:p>
      <w:r>
        <w:t>Accession Number: ec84385745173503757b1e2b780a9b65144b26bf0882cdbc3ebff5288bcd04e3</w:t>
      </w:r>
    </w:p>
    <w:p>
      <w:r>
        <w:t>Updated Date Time: 30/9/2016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