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208</w:t>
      </w:r>
    </w:p>
    <w:p>
      <w:r>
        <w:t>Visit Number: 6cb015d2af5a34a68935b640fb9e631904e5a5021e1810488bbbb08e1c4b7714</w:t>
      </w:r>
    </w:p>
    <w:p>
      <w:r>
        <w:t>Masked_PatientID: 207</w:t>
      </w:r>
    </w:p>
    <w:p>
      <w:r>
        <w:t>Order ID: f98adb0775850247fff4b151c46ccf68b4b6d01486a3ff3fc7ae1dc40c369e1e</w:t>
      </w:r>
    </w:p>
    <w:p>
      <w:r>
        <w:t>Order Name: Chest X-ray</w:t>
      </w:r>
    </w:p>
    <w:p>
      <w:r>
        <w:t>Result Item Code: CHE-NOV</w:t>
      </w:r>
    </w:p>
    <w:p>
      <w:r>
        <w:t>Performed Date Time: 23/12/2015 12:07</w:t>
      </w:r>
    </w:p>
    <w:p>
      <w:r>
        <w:t>Line Num: 1</w:t>
      </w:r>
    </w:p>
    <w:p>
      <w:r>
        <w:t>Text:       HISTORY fluid overload REPORT   Comparison is made with previous x-ray dated 18 December 2014.   Cardiomegaly is evident.  The patient is status post CABG surgery. There are bilateral small pleural effusions, right larger than left. Underlying consolidation  cannot be excluded. Findings are compatible with congestive cardiac failure.   May need further action Finalised by: &lt;DOCTOR&gt;</w:t>
      </w:r>
    </w:p>
    <w:p>
      <w:r>
        <w:t>Accession Number: 0446a2cf4a3c2e1ff83e928ebec702586285893f78f8017c5166d65efb98cdc0</w:t>
      </w:r>
    </w:p>
    <w:p>
      <w:r>
        <w:t>Updated Date Time: 24/12/2015 9:18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