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w:t>
      </w:r>
    </w:p>
    <w:p>
      <w:r>
        <w:t>Visit Number: b1d5b6a825f9deef094025809abae2c45d8803e4bbdbc2b42029ce5f599da114</w:t>
      </w:r>
    </w:p>
    <w:p>
      <w:r>
        <w:t>Masked_PatientID: 209</w:t>
      </w:r>
    </w:p>
    <w:p>
      <w:r>
        <w:t>Order ID: 1aceca2189a66b0053a030b992e6bf740f4bed239723848887deb23fe8715759</w:t>
      </w:r>
    </w:p>
    <w:p>
      <w:r>
        <w:t>Order Name: Chest X-ray</w:t>
      </w:r>
    </w:p>
    <w:p>
      <w:r>
        <w:t>Result Item Code: CHE-NOV</w:t>
      </w:r>
    </w:p>
    <w:p>
      <w:r>
        <w:t>Performed Date Time: 09/9/2015 1:23</w:t>
      </w:r>
    </w:p>
    <w:p>
      <w:r>
        <w:t>Line Num: 1</w:t>
      </w:r>
    </w:p>
    <w:p>
      <w:r>
        <w:t>Text:       HISTORY NSTEMI REPORT CHEST RADIOGRAPH The cardiac shadow appears prominent in size and enlarged. Upper lobe veins appear mildly prominent.  Bilateral pleural effusions and mild air space shadowing in bilateral basal zones  are noted. Right side PICC catheter tip is projected over expected position of the right brachiocephalic  vein.   Known / Minor  Finalised by: &lt;DOCTOR&gt;</w:t>
      </w:r>
    </w:p>
    <w:p>
      <w:r>
        <w:t>Accession Number: 95177e56b111bf610edaf8af838a1c619bc661039b6190507e0f7b4c73ebd020</w:t>
      </w:r>
    </w:p>
    <w:p>
      <w:r>
        <w:t>Updated Date Time: 10/9/2015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