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w:t>
      </w:r>
    </w:p>
    <w:p>
      <w:r>
        <w:t>Visit Number: d1aa0d8965a932b211711d66b97de4888806f94fccbbd2e8237e31c40adb75a7</w:t>
      </w:r>
    </w:p>
    <w:p>
      <w:r>
        <w:t>Masked_PatientID: 233</w:t>
      </w:r>
    </w:p>
    <w:p>
      <w:r>
        <w:t>Order ID: c9fbb27818e62ba961b67c8fee30e178674855032e829166e17e9c023332036f</w:t>
      </w:r>
    </w:p>
    <w:p>
      <w:r>
        <w:t>Order Name: Chest X-ray</w:t>
      </w:r>
    </w:p>
    <w:p>
      <w:r>
        <w:t>Result Item Code: CHE-NOV</w:t>
      </w:r>
    </w:p>
    <w:p>
      <w:r>
        <w:t>Performed Date Time: 12/10/2017 17:29</w:t>
      </w:r>
    </w:p>
    <w:p>
      <w:r>
        <w:t>Line Num: 1</w:t>
      </w:r>
    </w:p>
    <w:p>
      <w:r>
        <w:t>Text:       HISTORY fever and chills 3/7 REPORT CHEST RADIOGRAPH, PA ERECT Comparison is made with the prior study dated 30 April 2009. The heart is not enlarged.  Patchy air space opacity at the right cardiophrenic angle may representearly infective  changes in the given clinical context.  Suggest clinical correlation and follow-up  chest radiograph is advised.   No pleural effusion is noted.   Further action or early intervention required Reported by: &lt;DOCTOR&gt;</w:t>
      </w:r>
    </w:p>
    <w:p>
      <w:r>
        <w:t>Accession Number: 6e1b8cfb5f722d50b9fea798fc16b69281736212d6790302ba84351b0ae43f49</w:t>
      </w:r>
    </w:p>
    <w:p>
      <w:r>
        <w:t>Updated Date Time: 13/10/2017 12:37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