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249</w:t>
      </w:r>
    </w:p>
    <w:p>
      <w:r>
        <w:t>Visit Number: 5cf70f6daf33395aadc735a9f1fe4d81668651739ef6a15395ae98f5f6f3bb3e</w:t>
      </w:r>
    </w:p>
    <w:p>
      <w:r>
        <w:t>Masked_PatientID: 247</w:t>
      </w:r>
    </w:p>
    <w:p>
      <w:r>
        <w:t>Order ID: edea6b273c0e5e7b56007521aa8917f8dc25b8f3219caa5678498c9d47acff63</w:t>
      </w:r>
    </w:p>
    <w:p>
      <w:r>
        <w:t>Order Name: Chest X-ray, Erect</w:t>
      </w:r>
    </w:p>
    <w:p>
      <w:r>
        <w:t>Result Item Code: CHE-ER</w:t>
      </w:r>
    </w:p>
    <w:p>
      <w:r>
        <w:t>Performed Date Time: 18/1/2017 0:20</w:t>
      </w:r>
    </w:p>
    <w:p>
      <w:r>
        <w:t>Line Num: 1</w:t>
      </w:r>
    </w:p>
    <w:p>
      <w:r>
        <w:t>Text:       HISTORY SDH/SAH REPORT The prior radiograph dated 16/01/2017 was reviewed.  The right-sided central line tip is projected over the SVC and stable in position.   Interval insertion of NG tube, the tip of which projects over thelower oesophagus  and should be advanced further. The heart is enlarged, despite AP projection.  The thoracic aorta is calcified and  unfolded. Background changes of pulmonary venous congestion are again noted.  No confluent  consolidation, or large pleural effusion shown. Contrast is again noted within the large bowel.   May need further action Finalised by: &lt;DOCTOR&gt;</w:t>
      </w:r>
    </w:p>
    <w:p>
      <w:r>
        <w:t>Accession Number: afb615f94cb7594c9a75cda608821f92b55d1bcc4bcc27a40326157dc09e5a5b</w:t>
      </w:r>
    </w:p>
    <w:p>
      <w:r>
        <w:t>Updated Date Time: 18/1/2017 16:22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