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266</w:t>
      </w:r>
    </w:p>
    <w:p>
      <w:r>
        <w:t>Visit Number: 2ed6f5069e3fb6cd5a139104f190331d7ffe66694aced369d364e4ca9ea42541</w:t>
      </w:r>
    </w:p>
    <w:p>
      <w:r>
        <w:t>Masked_PatientID: 261</w:t>
      </w:r>
    </w:p>
    <w:p>
      <w:r>
        <w:t>Order ID: fbf10fedf0c41f02743b0dcdee4c17923eaef4ee1f1a15063e49948ad4c80d86</w:t>
      </w:r>
    </w:p>
    <w:p>
      <w:r>
        <w:t>Order Name: CT Chest or Thorax</w:t>
      </w:r>
    </w:p>
    <w:p>
      <w:r>
        <w:t>Result Item Code: CTCHE</w:t>
      </w:r>
    </w:p>
    <w:p>
      <w:r>
        <w:t>Performed Date Time: 06/9/2018 9:22</w:t>
      </w:r>
    </w:p>
    <w:p>
      <w:r>
        <w:t>Line Num: 1</w:t>
      </w:r>
    </w:p>
    <w:p>
      <w:r>
        <w:t>Text:       HISTORY BG of relapsed AML, LUL invasive fungal infection on IV ambisome for repeat CT thorax without contrast to assess progress TECHNIQUE Plain CT thorax was acquired. FINDINGS Prior CT of 24/08/2018 was reviewed. Interval increase in multifocal peribronchial consolidation with peripheral ground-glass  changes, worst in the left upper lobe, e.g. increased left upper lobe consolidation  (3-32 vs prev 401-28) and small new foci in the middle (3-47, 55, 61 vs prev 401-43,  53, 58) in left lower (3-61, 68 vs prev 401-57, 63) lobes. No cavitation is detected.  New small bilateral low-density pleural effusions, larger on the right with adjacent  atelectasis.  Central airways are patent. Prominent right hilar node (2-44), probably reactive.  No overt enlarged intrathoracic  node otherwise seen.  Heart size is normal.  Tiny sliver of dependent pericardial  effusion.  Tip of the right subclavian line is in the SVC.   Included unenhanced upper abdomen is largely unremarkable.  No overt bony destruction. CONCLUSION Since 24/08/2018: 1. Interval increase in multifocal bilateral lung consolidation with peripheral ground-glass  changes, worst in the left upper lobe.  These remain suspicious forinfection – for  which invasive fungal organisms (e.g. aspergillosis) should be considered. 2. New small bilateral pleural effusions.   May need further action Reported by: &lt;DOCTOR&gt;</w:t>
      </w:r>
    </w:p>
    <w:p>
      <w:r>
        <w:t>Accession Number: 7b8458a9765b63bff26e473f3059de57b2554996b91fafd6b073fc8bb6a55b25</w:t>
      </w:r>
    </w:p>
    <w:p>
      <w:r>
        <w:t>Updated Date Time: 06/9/2018 12:42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