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w:t>
      </w:r>
    </w:p>
    <w:p>
      <w:r>
        <w:t>Visit Number: f91bc1d4b707acc56774e44af8c7c1f887f25af2b7251524680229e5ac15efd5</w:t>
      </w:r>
    </w:p>
    <w:p>
      <w:r>
        <w:t>Masked_PatientID: 269</w:t>
      </w:r>
    </w:p>
    <w:p>
      <w:r>
        <w:t>Order ID: c3b126b7740a18c40f7701cb5c5c9a27483f0086eb18ea8159ea5aa02bc06b23</w:t>
      </w:r>
    </w:p>
    <w:p>
      <w:r>
        <w:t>Order Name: Chest X-ray, Erect</w:t>
      </w:r>
    </w:p>
    <w:p>
      <w:r>
        <w:t>Result Item Code: CHE-ER</w:t>
      </w:r>
    </w:p>
    <w:p>
      <w:r>
        <w:t>Performed Date Time: 28/9/2016 18:53</w:t>
      </w:r>
    </w:p>
    <w:p>
      <w:r>
        <w:t>Line Num: 1</w:t>
      </w:r>
    </w:p>
    <w:p>
      <w:r>
        <w:t>Text:       HISTORY burns REPORT  Mobile supine view The tip of nasogastric tube is unchanged and in satisfactory position.  Tracheostomy  tube is in situ.  There are few new surgical staples projected over the thorax and  lower neck.   There is new vague opacity in the right lower zone with effacement of the right   hemidiaphragm, most likely due to underlying ground glass changes and possible right  pleural effusion.   There is atelectasis in the left lower zone.   May need further action Finalised by: &lt;DOCTOR&gt;</w:t>
      </w:r>
    </w:p>
    <w:p>
      <w:r>
        <w:t>Accession Number: 3138169bbdf2e88049cdafc7ae2b3ec4ee73e267f9aba78502672dde3824514d</w:t>
      </w:r>
    </w:p>
    <w:p>
      <w:r>
        <w:t>Updated Date Time: 29/9/2016 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