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w:t>
      </w:r>
    </w:p>
    <w:p>
      <w:r>
        <w:t>Visit Number: 62b7d8587af70cc61cb48d9ad3bd63d4d5d9ced2b2a52ac8754bc1d272df658f</w:t>
      </w:r>
    </w:p>
    <w:p>
      <w:r>
        <w:t>Masked_PatientID: 301</w:t>
      </w:r>
    </w:p>
    <w:p>
      <w:r>
        <w:t>Order ID: f6545ef45b6e6402c21690c1f48bfd06869c23f8d30ca64e7f2434165fe9aa3d</w:t>
      </w:r>
    </w:p>
    <w:p>
      <w:r>
        <w:t>Order Name: Chest X-ray PA and Oblique</w:t>
      </w:r>
    </w:p>
    <w:p>
      <w:r>
        <w:t>Result Item Code: CHE-PAOBL</w:t>
      </w:r>
    </w:p>
    <w:p>
      <w:r>
        <w:t>Performed Date Time: 08/10/2020 14:58</w:t>
      </w:r>
    </w:p>
    <w:p>
      <w:r>
        <w:t>Line Num: 1</w:t>
      </w:r>
    </w:p>
    <w:p>
      <w:r>
        <w:t>Text: HISTORY  Right rib fractures 6 to 10 and right humerus fracture.  Worsening pain with swelling. To assess interval change. REPORT Chest X-ray: Comparison with Chest X-ray: On 21/9/20. Heart size is normal. No active lung lesion, pleural effusion or pneumothorax is  seen. The bones are osteopenic. There are healing fractures in the right 6th to 10th ribs.  Previous vertebroplasty in the lower thoracic vertebrae noted. Aerobilia noted likely from previous biliary intervention. No free air is seen below  the hemidiaphragm. Partially imaged view of the fracture in the right mid humerus noted. Report Indicator: Known / Minor Finalised by: &lt;DOCTOR&gt;</w:t>
      </w:r>
    </w:p>
    <w:p>
      <w:r>
        <w:t>Accession Number: 5c763e457c3da2ddd683ecb14a9cdf7786b1e5b3d55accf29217efe03727393b</w:t>
      </w:r>
    </w:p>
    <w:p>
      <w:r>
        <w:t>Updated Date Time: 08/10/2020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