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403</w:t>
      </w:r>
    </w:p>
    <w:p>
      <w:r>
        <w:t>Visit Number: 0e970c3d32fcdea37a7545a49eb54bc358399515eede538b6c5bb68e2a22a5e9</w:t>
      </w:r>
    </w:p>
    <w:p>
      <w:r>
        <w:t>Masked_PatientID: 403</w:t>
      </w:r>
    </w:p>
    <w:p>
      <w:r>
        <w:t>Order ID: c6d7e9499316af8a7b9ca8886e5d5be4605c6575d5d81a857b4a3a81b85b2e9d</w:t>
      </w:r>
    </w:p>
    <w:p>
      <w:r>
        <w:t>Order Name: Chest X-ray</w:t>
      </w:r>
    </w:p>
    <w:p>
      <w:r>
        <w:t>Result Item Code: CHE-NOV</w:t>
      </w:r>
    </w:p>
    <w:p>
      <w:r>
        <w:t>Performed Date Time: 10/9/2018 16:06</w:t>
      </w:r>
    </w:p>
    <w:p>
      <w:r>
        <w:t>Line Num: 1</w:t>
      </w:r>
    </w:p>
    <w:p>
      <w:r>
        <w:t>Text:       HISTORY broncheictasis REPORT Comparison study:  13/06/2018 There are patchy opacities at the right lower zone, worrying for infective change.   Background bronchiectatic changes are seen.  The heart size is within normal limits.   The thoracic aorta is mildly unfolded. Calcific densities are projected over the left breast shadow.   Further action or early intervention required Finalised by: &lt;DOCTOR&gt;</w:t>
      </w:r>
    </w:p>
    <w:p>
      <w:r>
        <w:t>Accession Number: e7561789cce0f282a410647ba34457ca4ebdef40e8c9ce0b31ddd30f619d325d</w:t>
      </w:r>
    </w:p>
    <w:p>
      <w:r>
        <w:t>Updated Date Time: 10/9/2018 18:08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