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</w:t>
      </w:r>
    </w:p>
    <w:p>
      <w:r>
        <w:t>Visit Number: fc3d3c286788e20194651d1af1317bd819f17c6fa474664c3fd533a0e9f9d405</w:t>
      </w:r>
    </w:p>
    <w:p>
      <w:r>
        <w:t>Masked_PatientID: 411</w:t>
      </w:r>
    </w:p>
    <w:p>
      <w:r>
        <w:t>Order ID: 8dad28a31751b120a990af33837fabd2131412c6757bb508dda7fe5e829ca52a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27/11/2020 10:53</w:t>
      </w:r>
    </w:p>
    <w:p>
      <w:r>
        <w:t>Line Num: 1</w:t>
      </w:r>
    </w:p>
    <w:p>
      <w:r>
        <w:t>Text: HISTORY  HFmrE, CTCA +ve REPORT The heart size is at the upper limit of normal. No active lung lesion is seen. Healed right lower rib fractures are present. There is interim removal of a right central line. Report Indicator: Known / Minor Finalised by: &lt;DOCTOR&gt;</w:t>
      </w:r>
    </w:p>
    <w:p>
      <w:r>
        <w:t>Accession Number: d40af98ef1bb50fb62826664d840af9dbd56a1d51ecfbfd0571149a6fa7e1951</w:t>
      </w:r>
    </w:p>
    <w:p>
      <w:r>
        <w:t>Updated Date Time: 27/11/2020 11:13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