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418</w:t>
      </w:r>
    </w:p>
    <w:p>
      <w:r>
        <w:t>Visit Number: 5ce46746fa7f67e1160d9abdea1a3a7b979961be01a34f8181f5b6a38e3c032b</w:t>
      </w:r>
    </w:p>
    <w:p>
      <w:r>
        <w:t>Masked_PatientID: 416</w:t>
      </w:r>
    </w:p>
    <w:p>
      <w:r>
        <w:t>Order ID: 3cc47d7a6188bd169e0ba53ab66b29a779b55c45f41749c25355cf27ae66755d</w:t>
      </w:r>
    </w:p>
    <w:p>
      <w:r>
        <w:t>Order Name: Chest X-ray</w:t>
      </w:r>
    </w:p>
    <w:p>
      <w:r>
        <w:t>Result Item Code: CHE-NOV</w:t>
      </w:r>
    </w:p>
    <w:p>
      <w:r>
        <w:t>Performed Date Time: 22/3/2018 14:22</w:t>
      </w:r>
    </w:p>
    <w:p>
      <w:r>
        <w:t>Line Num: 1</w:t>
      </w:r>
    </w:p>
    <w:p>
      <w:r>
        <w:t>Text:       HISTORY ? CHEST INFECTION REPORT There is no comparison radiograph. There is suboptimal inspiratory effort therefore the lung bases and heart size cannot  be assessed accurately. There is mild unfolding of the thoracic aorta with intimal  calcification. Increased density in both lower zones may be represent infective process or atelectasis  or both. Clinical correlation is advised.  No sizable pleural effusion is detected   Further action or early intervention required Reported by: &lt;DOCTOR&gt;</w:t>
      </w:r>
    </w:p>
    <w:p>
      <w:r>
        <w:t>Accession Number: 2b4882d114c4cc0976bd53ed114ccf57353356d7dc1b1118a710add5229d89d6</w:t>
      </w:r>
    </w:p>
    <w:p>
      <w:r>
        <w:t>Updated Date Time: 23/3/2018 15:52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