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441</w:t>
      </w:r>
    </w:p>
    <w:p>
      <w:r>
        <w:t>Visit Number: 25e1243694bb6cb8f06f4e4de2f77419d14c510268b29b93ad1e0ed88510bba1</w:t>
      </w:r>
    </w:p>
    <w:p>
      <w:r>
        <w:t>Masked_PatientID: 440</w:t>
      </w:r>
    </w:p>
    <w:p>
      <w:r>
        <w:t>Order ID: 8c4688112ad7c566e2dc9703992905997d82d932ec812a3a7d6fa3d8031ea851</w:t>
      </w:r>
    </w:p>
    <w:p>
      <w:r>
        <w:t>Order Name: Chest X-ray, Erect</w:t>
      </w:r>
    </w:p>
    <w:p>
      <w:r>
        <w:t>Result Item Code: CHE-ER</w:t>
      </w:r>
    </w:p>
    <w:p>
      <w:r>
        <w:t>Performed Date Time: 14/1/2019 12:50</w:t>
      </w:r>
    </w:p>
    <w:p>
      <w:r>
        <w:t>Line Num: 1</w:t>
      </w:r>
    </w:p>
    <w:p>
      <w:r>
        <w:t>Text:       HISTORY hardcopy request REPORT The heart is enlarged. There is bilateral and symmetrical prominence of the perihilar bronchovascular markings;  this could be from an element of pulmonary congestion. Mild peribronchial thickening  is seen in the lower perihilar regions. No pleural effusion is identified. A small  faint patch of consolidation is present in the right lower zone periphery. Follow  up imaging is recommended, keeping in view for CT imaging if clinically indicated.   May need further action Finalised by: &lt;DOCTOR&gt;</w:t>
      </w:r>
    </w:p>
    <w:p>
      <w:r>
        <w:t>Accession Number: 20fe2555c5f0ff49f069ca74a9640586416990bd2016d2f11f6afd0035339cf3</w:t>
      </w:r>
    </w:p>
    <w:p>
      <w:r>
        <w:t>Updated Date Time: 14/1/2019 12:59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