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w:t>
      </w:r>
    </w:p>
    <w:p>
      <w:r>
        <w:t>Visit Number: 53a498ddb6849e1719667b7964c17c858d59cb5c3a9951ceb100aff5416630a0</w:t>
      </w:r>
    </w:p>
    <w:p>
      <w:r>
        <w:t>Masked_PatientID: 456</w:t>
      </w:r>
    </w:p>
    <w:p>
      <w:r>
        <w:t>Order ID: 72ab3dad684e0ea5939e6ee1b6474ed46c503d7a1c6475c6412ffb695cfe3448</w:t>
      </w:r>
    </w:p>
    <w:p>
      <w:r>
        <w:t>Order Name: CT Chest, Abdomen and Pelvis</w:t>
      </w:r>
    </w:p>
    <w:p>
      <w:r>
        <w:t>Result Item Code: CTCHEABDP</w:t>
      </w:r>
    </w:p>
    <w:p>
      <w:r>
        <w:t>Performed Date Time: 15/11/2016 11:56</w:t>
      </w:r>
    </w:p>
    <w:p>
      <w:r>
        <w:t>Line Num: 1</w:t>
      </w:r>
    </w:p>
    <w:p>
      <w:r>
        <w:t>Text:       HISTORY stage 3a sigmoid ca declined chemo initially; worsening SOB sec to left pleural eff TECHNIQUE Scans acquired as per department protocol. Intravenous contrast: Positive Oral Contrast - Volume (ml): FINDINGS Comparisonmade with CT of 3/6/2016.  ABDOMEN AND PELVIS Status post high anterior resection. No masses seen at the anastomosis to suggest  local recurrence. There is again note of the small bowel loops mostly on the right.   The rest of the bowel is unremarkable with no focal mass or abnormal thickening. A small amount of free fluid is noted in the left iliac fossa. No gross ascites is  detected. There is no peritoneal thickening or omental caking.  No enlarged nodes  noted in the abdomen and pelvis. Tiny cortical hyperdensities measuring 4-6mm at both upper kidneys probably represent  tiny haemorrhagic cysts. The pancreas is atrophic. No contour deforming mass is seen in the unenhanced liver,  spleen, gallbladder, adrenals, urinary bladder and seminal vesicles. The prostate  is not overtly enlarged. A 22 mm lipoma is again noted in the posterior aspect of the right adductor muscles,  with a 3mm hyperdense focus anteriorly. This is unchanged since CT of Feb 2014.  THORAX AND BONES There is interval large left pleural effusion, causing rightward shift of the mediastinum  and collapse of most of the left lung. A small amount of left apical pneumothorax  is also present with a chest tube in situ.  Within the left pleural effusion, there is numerous fluid levels indicative of numerous  loculations/septations within. There are also several foci of hyperdense (25-40HU)  fluid layering likely due to hemorrhagic products.  There is no overt pleural thickening seen. No definite irregular pleural mass is  appreciated within limits of a plain scan. Pleural calcifications with no associated  mass are again seen in the anterior and posterior aspect of the right hemithorax. Bilateral apical scarring is againnoted, with a few foci of calcification at the  posterior right lung apex. Both lungs show emphysematous changes, although only a  small amount of aerated left lung is present.  No lung mass or suspicious nodule is seen. A small oval-shaped low density opacity  along the right oblique fissure (5-50) may be a small focus of loculated effusion.  A small simple right pleural effusion is also present. There is mild stranding in the left anterior mediastinal fat, which is likely reactive.  Small volume left supraclavicular and left prevascular nodes are also noted.  Heart size is enlarged. Tip of the AICD remains in the right ventricle. No pericardial  effusion is evident. Interval compression fracture of the upper L1 endplate isnoted with mild retropulsion  of 3-4mm. No destructive bony lesion is seen.  CONCLUSION Since last CT of Jun 2016,  1. Status post high anterior resection. No convincing local recurrence or distant  metastases appreciated in the abdomen and pelvis.  2. Large loculated left pleural effusion associated with mass effect as described.  Chest tube in situ. Numerous hyperdense fluid layering should be correlated to the  drain output for blood products.  3. There is no lung mass seen.No convincing pleural mass is identified within limits  of plain scan but correlation with pleural fluid analysis/cytology may be relevant  in view of past history of malignancy.  4. New L1 compression fracture. 5. Other minor findings as described.   Further action or early intervention required Finalised by: &lt;DOCTOR&gt;</w:t>
      </w:r>
    </w:p>
    <w:p>
      <w:r>
        <w:t>Accession Number: e21c320dbde636c33ef089524bc2d4e4d12d1da9f960b83cfda5df61a4f11522</w:t>
      </w:r>
    </w:p>
    <w:p>
      <w:r>
        <w:t>Updated Date Time: 15/11/2016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