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469</w:t>
      </w:r>
    </w:p>
    <w:p>
      <w:r>
        <w:t>Visit Number: 53a498ddb6849e1719667b7964c17c858d59cb5c3a9951ceb100aff5416630a0</w:t>
      </w:r>
    </w:p>
    <w:p>
      <w:r>
        <w:t>Masked_PatientID: 456</w:t>
      </w:r>
    </w:p>
    <w:p>
      <w:r>
        <w:t>Order ID: d22684c127dd8c322244e938d312c2bc75c5fa087f75793e52cb7a4911645117</w:t>
      </w:r>
    </w:p>
    <w:p>
      <w:r>
        <w:t>Order Name: Chest X-ray</w:t>
      </w:r>
    </w:p>
    <w:p>
      <w:r>
        <w:t>Result Item Code: CHE-NOV</w:t>
      </w:r>
    </w:p>
    <w:p>
      <w:r>
        <w:t>Performed Date Time: 18/11/2016 12:47</w:t>
      </w:r>
    </w:p>
    <w:p>
      <w:r>
        <w:t>Line Num: 1</w:t>
      </w:r>
    </w:p>
    <w:p>
      <w:r>
        <w:t>Text:       HISTORY sigmoid ca s/p op pleural eff sp chest drain REPORT  Comparison radiograph 14/11/2016. External cardiac pacemaker lead and left lower zone pleural drainage catheter noted  in situ. There is marked reduction noted in the extent of left pleural effusion. Areas of air space opacities are present in the left hemithorax as well as the right  mid and lower zones.  Blunted appearance of the right costophrenic angle suggests  the presence of a small pleural effusion.  Stable scarring seen in the apices of  the lungs bilaterally. Despite the magnification inherent in this projection, there is cardiomegaly with  unfolded aortic arch.   May need further action Finalised by: &lt;DOCTOR&gt;</w:t>
      </w:r>
    </w:p>
    <w:p>
      <w:r>
        <w:t>Accession Number: 60c4d9176ab50c5198a5b12e214f2c81e56cb350df4118c082f036c6a11414f9</w:t>
      </w:r>
    </w:p>
    <w:p>
      <w:r>
        <w:t>Updated Date Time: 20/11/2016 15:35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