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479</w:t>
      </w:r>
    </w:p>
    <w:p>
      <w:r>
        <w:t>Visit Number: dfcfc631f967f3e99a6cc9d600ccb2ab637d0334193f56d66d690af392d333c2</w:t>
      </w:r>
    </w:p>
    <w:p>
      <w:r>
        <w:t>Masked_PatientID: 456</w:t>
      </w:r>
    </w:p>
    <w:p>
      <w:r>
        <w:t>Order ID: d7c951f0a90278926b65ee55bf3ff08462ae6cb30ae17d09408494740a341e61</w:t>
      </w:r>
    </w:p>
    <w:p>
      <w:r>
        <w:t>Order Name: Chest X-ray</w:t>
      </w:r>
    </w:p>
    <w:p>
      <w:r>
        <w:t>Result Item Code: CHE-NOV</w:t>
      </w:r>
    </w:p>
    <w:p>
      <w:r>
        <w:t>Performed Date Time: 19/3/2017 16:15</w:t>
      </w:r>
    </w:p>
    <w:p>
      <w:r>
        <w:t>Line Num: 1</w:t>
      </w:r>
    </w:p>
    <w:p>
      <w:r>
        <w:t>Text:       HISTORY tro chest infection REPORT  Previous study dated 11/03/2017 was reviewed. Stable position of the AICD.  The tip of the feeding tube is excluded in this study. The extent of lung fibrosis in both lungs are grossly stable.  The right pleural  effusion appears minimally larger.    Known / Minor  Finalised by: &lt;DOCTOR&gt;</w:t>
      </w:r>
    </w:p>
    <w:p>
      <w:r>
        <w:t>Accession Number: f8faa31abcdc593fc277fb4a48f7c410eb28061f2523c59096c62bfd0bb4bd51</w:t>
      </w:r>
    </w:p>
    <w:p>
      <w:r>
        <w:t>Updated Date Time: 20/3/2017 17:53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