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w:t>
      </w:r>
    </w:p>
    <w:p>
      <w:r>
        <w:t>Visit Number: b06934ff07134193f9a7435e26c75fa00bdaad469145b053dd08ea1be70aa6bf</w:t>
      </w:r>
    </w:p>
    <w:p>
      <w:r>
        <w:t>Masked_PatientID: 60</w:t>
      </w:r>
    </w:p>
    <w:p>
      <w:r>
        <w:t>Order ID: 25aec59005aa531ba286c75b7bac02892ccafcc61972a2cc24f88a9904714474</w:t>
      </w:r>
    </w:p>
    <w:p>
      <w:r>
        <w:t>Order Name: Chest X-ray</w:t>
      </w:r>
    </w:p>
    <w:p>
      <w:r>
        <w:t>Result Item Code: CHE-NOV</w:t>
      </w:r>
    </w:p>
    <w:p>
      <w:r>
        <w:t>Performed Date Time: 03/8/2015 21:24</w:t>
      </w:r>
    </w:p>
    <w:p>
      <w:r>
        <w:t>Line Num: 1</w:t>
      </w:r>
    </w:p>
    <w:p>
      <w:r>
        <w:t>Text:       HISTORY post CABG REPORT Comparison is made to the previous chest radiograph dated 20 July 2015. Evidence of CABG is noted. Tip of the endotracheal tube is approximately 4.7 cm above the carina.  The tip of  the nasogastric tube lies below the left hemidiaphragm. Right internal jugular central  venous catheter is noted.  There is increased homogeneous density superimposed over the left lung, suggestive  of left pleural effusion.  Mild air space shadowing is also seenin the left lower  zone effacing the left hemidiaphragm.  The cardiac silhouette can be accurately assessed on supine projection.   May need further action Finalised by: &lt;DOCTOR&gt;</w:t>
      </w:r>
    </w:p>
    <w:p>
      <w:r>
        <w:t>Accession Number: a02370e941311da9003844487cc3f7d4e9d3e6194d5b7805d85246083e5b3744</w:t>
      </w:r>
    </w:p>
    <w:p>
      <w:r>
        <w:t>Updated Date Time: 04/8/2015 15:55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