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</w:t>
      </w:r>
    </w:p>
    <w:p>
      <w:r>
        <w:t>Visit Number: 6e7359ed55d331142494987587abc5225652e8dc13bdd8d033bca2a3c8c056cd</w:t>
      </w:r>
    </w:p>
    <w:p>
      <w:r>
        <w:t>Masked_PatientID: 87</w:t>
      </w:r>
    </w:p>
    <w:p>
      <w:r>
        <w:t>Order ID: bd6a08fe5ec9177755e6221941ce26b02fede1910e44a45751322625b10e42e1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11/2/2016 22:23</w:t>
      </w:r>
    </w:p>
    <w:p>
      <w:r>
        <w:t>Line Num: 1</w:t>
      </w:r>
    </w:p>
    <w:p>
      <w:r>
        <w:t>Text:       HISTORY central chst discomfort REPORT No confluent consolidation, pleural effusion, or pneumothorax is seen.  Heart size is within normal limits. No subphrenic free gas.   Normal Reported by: &lt;DOCTOR&gt;</w:t>
      </w:r>
    </w:p>
    <w:p>
      <w:r>
        <w:t>Accession Number: e210bf730d1ec625dc2a2a3762dcd0dff32f45736ba679c295b08702e71ed0f4</w:t>
      </w:r>
    </w:p>
    <w:p>
      <w:r>
        <w:t>Updated Date Time: 12/2/2016 16:05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