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1022, Performed Date: 09/3/2016 12:52</w:t>
      </w:r>
    </w:p>
    <w:p>
      <w:pPr>
        <w:pStyle w:val="Heading2"/>
      </w:pPr>
      <w:r>
        <w:t>Raw Radiology Report Extracted</w:t>
      </w:r>
    </w:p>
    <w:p>
      <w:r>
        <w:t>Visit Number: 3261fd55edafae9bd029e4cc015c2f7fc6b2422974a52939730682afde91be68</w:t>
      </w:r>
    </w:p>
    <w:p>
      <w:r>
        <w:t>Masked_PatientID: 1022</w:t>
      </w:r>
    </w:p>
    <w:p>
      <w:r>
        <w:t>Order ID: d76b53d4fa600f7e98242cdd66a74945a265fd0c6c399361bc424b0586e43681</w:t>
      </w:r>
    </w:p>
    <w:p>
      <w:r>
        <w:t>Order Name: Chest X-ray</w:t>
      </w:r>
    </w:p>
    <w:p>
      <w:r>
        <w:t>Result Item Code: CHE-NOV</w:t>
      </w:r>
    </w:p>
    <w:p>
      <w:r>
        <w:t>Performed Date Time: 09/3/2016 12:52</w:t>
      </w:r>
    </w:p>
    <w:p>
      <w:r>
        <w:t>Line Num: 1</w:t>
      </w:r>
    </w:p>
    <w:p>
      <w:r>
        <w:t>Text:       HISTORY . recent right CAP. REPORT CHEST (PA ERECT) TOTAL OF ONE IMAGE The previous chest radiograph of 7 February 2016 were reviewed with the report. When the current chest radiograph is compared with a previous radiographas cited  above, there has been significant improvement with clearing of most of the opacities  in the lungs. COMMENT If clinically indicated, a further interval follow-up chest radiograph may be performed  to ensure clearance of all remaining lung opacities     May need further action Finalised by: &lt;DOCTOR&gt;</w:t>
      </w:r>
    </w:p>
    <w:p>
      <w:r>
        <w:t>Accession Number: af63805c5480d02eef8e9a92854d518c9f7276511b414e754eef0372276629af</w:t>
      </w:r>
    </w:p>
    <w:p>
      <w:r>
        <w:t>Updated Date Time: 10/3/2016 2:38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