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1027, Performed Date: 09/11/2016 8:21</w:t>
      </w:r>
    </w:p>
    <w:p>
      <w:pPr>
        <w:pStyle w:val="Heading2"/>
      </w:pPr>
      <w:r>
        <w:t>Raw Radiology Report Extracted</w:t>
      </w:r>
    </w:p>
    <w:p>
      <w:r>
        <w:t>Visit Number: a624855e0fbb7302d5227fccb23523a072736f78d3e70cd2eb787f26b07ca7e3</w:t>
      </w:r>
    </w:p>
    <w:p>
      <w:r>
        <w:t>Masked_PatientID: 1027</w:t>
      </w:r>
    </w:p>
    <w:p>
      <w:r>
        <w:t>Order ID: f0903d5f5efb1a071a5767c01b220c949ed665a67f95f2e99c233b1175391fde</w:t>
      </w:r>
    </w:p>
    <w:p>
      <w:r>
        <w:t>Order Name: Chest X-ray</w:t>
      </w:r>
    </w:p>
    <w:p>
      <w:r>
        <w:t>Result Item Code: CHE-NOV</w:t>
      </w:r>
    </w:p>
    <w:p>
      <w:r>
        <w:t>Performed Date Time: 09/11/2016 8:21</w:t>
      </w:r>
    </w:p>
    <w:p>
      <w:r>
        <w:t>Line Num: 1</w:t>
      </w:r>
    </w:p>
    <w:p>
      <w:r>
        <w:t>Text:       HISTORY . Haemoptysis REPORT CHEST (PA ERECT) TOTAL OF ONE IMAGE The previous chest radiograph of 14 April 2015 was reviewed with the report.   Also, the CT thorax study of 19 September 2016 was referenced with the report. When the current chest radiograph is compared to the previous radiograph as cited  above, there is a loculated pleural fluid collection in the left upper and middle  zones which shows interval stability.  There is also blunting of the left lateral  costophrenic angle and recess by pleural reaction.   May need further action Finalised by: &lt;DOCTOR&gt;</w:t>
      </w:r>
    </w:p>
    <w:p>
      <w:r>
        <w:t>Accession Number: cda4ab32febbd388932b7664aa7effadec28c752fbb06efe983b866ffc5874bd</w:t>
      </w:r>
    </w:p>
    <w:p>
      <w:r>
        <w:t>Updated Date Time: 10/11/2016 4:15</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