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1048, Performed Date: 21/11/2016 10:54</w:t>
      </w:r>
    </w:p>
    <w:p>
      <w:pPr>
        <w:pStyle w:val="Heading2"/>
      </w:pPr>
      <w:r>
        <w:t>Raw Radiology Report Extracted</w:t>
      </w:r>
    </w:p>
    <w:p>
      <w:r>
        <w:t>Visit Number: f3d9ef593f7e207513c22338934ef6313f0f7aee11d6041f08324a985b37461b</w:t>
      </w:r>
    </w:p>
    <w:p>
      <w:r>
        <w:t>Masked_PatientID: 1048</w:t>
      </w:r>
    </w:p>
    <w:p>
      <w:r>
        <w:t>Order ID: cc3b5a8c9eb86f2b9fc24444cd30a3ead1b27dcac27e17e914e1e27a6636fef3</w:t>
      </w:r>
    </w:p>
    <w:p>
      <w:r>
        <w:t>Order Name: Chest X-ray</w:t>
      </w:r>
    </w:p>
    <w:p>
      <w:r>
        <w:t>Result Item Code: CHE-NOV</w:t>
      </w:r>
    </w:p>
    <w:p>
      <w:r>
        <w:t>Performed Date Time: 21/11/2016 10:54</w:t>
      </w:r>
    </w:p>
    <w:p>
      <w:r>
        <w:t>Line Num: 1</w:t>
      </w:r>
    </w:p>
    <w:p>
      <w:r>
        <w:t>Text:       HISTORY cough with fever REPORT  Prior radiograph dated 14/08/2010 was reviewed. There are air space opacities predominantly in the left lower zone and also to a  lesser extent in the right cardiophrenic angle may suggest infection.  Follow-up  radiograph after appropriate therapy is suggested to document resolution.  The heart  size is normal. No evidence of pleural effusion.   May need further action Finalised by: &lt;DOCTOR&gt;</w:t>
      </w:r>
    </w:p>
    <w:p>
      <w:r>
        <w:t>Accession Number: 851edd61cd976a9d532fc3e9fd0a8fe1d93d622507e5268bde70d8e1e19fea38</w:t>
      </w:r>
    </w:p>
    <w:p>
      <w:r>
        <w:t>Updated Date Time: 22/11/2016 18:46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