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1051, Performed Date: 07/12/2019 7:22</w:t>
      </w:r>
    </w:p>
    <w:p>
      <w:pPr>
        <w:pStyle w:val="Heading2"/>
      </w:pPr>
      <w:r>
        <w:t>Raw Radiology Report Extracted</w:t>
      </w:r>
    </w:p>
    <w:p>
      <w:r>
        <w:t>Visit Number: 78a91f1986358342fe0947c32482bb5b36a09b06bcfb5efdb145cfdd7e3b3d04</w:t>
      </w:r>
    </w:p>
    <w:p>
      <w:r>
        <w:t>Masked_PatientID: 1051</w:t>
      </w:r>
    </w:p>
    <w:p>
      <w:r>
        <w:t>Order ID: b6f4d71bfed969565ec2fee784b33c4a7f80fd65520c88f7d7c174faa9773ee4</w:t>
      </w:r>
    </w:p>
    <w:p>
      <w:r>
        <w:t>Order Name: Chest X-ray</w:t>
      </w:r>
    </w:p>
    <w:p>
      <w:r>
        <w:t>Result Item Code: CHE-NOV</w:t>
      </w:r>
    </w:p>
    <w:p>
      <w:r>
        <w:t>Performed Date Time: 07/12/2019 7:22</w:t>
      </w:r>
    </w:p>
    <w:p>
      <w:r>
        <w:t>Line Num: 1</w:t>
      </w:r>
    </w:p>
    <w:p>
      <w:r>
        <w:t>Text: HISTORY  ECMO, PEA collapse REPORT X-ray dated 06/12/2019 was reviewed. The heart size cannot be accurately assessed as the patient is supine in position. Stable airspace shadows are seen in the left lung. There are also airspace shadows inthe right lung with interval worsening in the  right lower zone. Report Indicator: May need further action Finalised by: &lt;DOCTOR&gt;</w:t>
      </w:r>
    </w:p>
    <w:p>
      <w:r>
        <w:t>Accession Number: c7530ac64ad134ae768fb764c4768f3bb3873b8a63a236cc64c17cee55ce4982</w:t>
      </w:r>
    </w:p>
    <w:p>
      <w:r>
        <w:t>Updated Date Time: 08/12/2019 15:43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