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18/8/2020 12:03</w:t>
      </w:r>
    </w:p>
    <w:p>
      <w:pPr>
        <w:pStyle w:val="Heading2"/>
      </w:pPr>
      <w:r>
        <w:t>Raw Radiology Report Extracted</w:t>
      </w:r>
    </w:p>
    <w:p>
      <w:r>
        <w:t>Visit Number: e386f74a7153eec390caa63bea39329015be142a27430066e4171200b7038481</w:t>
      </w:r>
    </w:p>
    <w:p>
      <w:r>
        <w:t>Masked_PatientID: 1061</w:t>
      </w:r>
    </w:p>
    <w:p>
      <w:r>
        <w:t>Order ID: 83b174be1437fc344e9c20e434739632a2e0b0fd483d58ee5010f9d7260c0c78</w:t>
      </w:r>
    </w:p>
    <w:p>
      <w:r>
        <w:t>Order Name: Chest X-ray, Erect</w:t>
      </w:r>
    </w:p>
    <w:p>
      <w:r>
        <w:t>Result Item Code: CHE-ER</w:t>
      </w:r>
    </w:p>
    <w:p>
      <w:r>
        <w:t>Performed Date Time: 18/8/2020 12:03</w:t>
      </w:r>
    </w:p>
    <w:p>
      <w:r>
        <w:t>Line Num: 1</w:t>
      </w:r>
    </w:p>
    <w:p>
      <w:r>
        <w:t>Text: HISTORY  Chest pain REPORT Even though this is an AP projection, the cardiac shadow appears enlarged. Linear  atelectasis seen in both lung fields. Midline sternotomy sutures noted. No overt  pneumothorax.   Report Indicator: Known / Minor Finalised by: &lt;DOCTOR&gt;</w:t>
      </w:r>
    </w:p>
    <w:p>
      <w:r>
        <w:t>Accession Number: 6cd32058d9b7fda048ced0048d727eb7163a0125b92ca6ab1ebab73e2247658f</w:t>
      </w:r>
    </w:p>
    <w:p>
      <w:r>
        <w:t>Updated Date Time: 18/8/2020 12:32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