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21/8/2020 15:15</w:t>
      </w:r>
    </w:p>
    <w:p>
      <w:pPr>
        <w:pStyle w:val="Heading2"/>
      </w:pPr>
      <w:r>
        <w:t>Raw Radiology Report Extracted</w:t>
      </w:r>
    </w:p>
    <w:p>
      <w:r>
        <w:t>Visit Number: c3f444c804789abbe284903fadefcab28d46764a5204292476fa902241d6534f</w:t>
      </w:r>
    </w:p>
    <w:p>
      <w:r>
        <w:t>Masked_PatientID: 1077</w:t>
      </w:r>
    </w:p>
    <w:p>
      <w:r>
        <w:t>Order ID: 7b4d24c34602139b8d30dd75aab28061804c0ace660cf069da00b9f577954756</w:t>
      </w:r>
    </w:p>
    <w:p>
      <w:r>
        <w:t>Order Name: CT Chest, Abdomen and Pelvis</w:t>
      </w:r>
    </w:p>
    <w:p>
      <w:r>
        <w:t>Result Item Code: CTCHEABDP</w:t>
      </w:r>
    </w:p>
    <w:p>
      <w:r>
        <w:t>Performed Date Time: 21/8/2020 15:15</w:t>
      </w:r>
    </w:p>
    <w:p>
      <w:r>
        <w:t>Line Num: 1</w:t>
      </w:r>
    </w:p>
    <w:p>
      <w:r>
        <w:t>Text: HISTORY  SOB - ?PE Abdo pain ?cholecystits TECHNIQUE Scans acquired as per department protocol. Intravenous contrast: Omnipaque 350 - Volume (ml): 95 FINDINGS CT pulmonary angiography dated 23 Oct 2018 was reviewed. Chest: No filling-defect is seen in the pulmonary trunk, pulmonary arteries and the segmental  branches. The pulmonary trunk is not dilated. The RV: LV ratio is &lt; 1.   The heart is enlarged. No pericardial effusion is seen. No significantly enlarged  mediastinal,hilar, axillary or supraclavicular lymph node is detected.   Patchy ground glass opacities are again seen in both lungs, largely unchanged since  the CT of 23 October 2018, possibly representing mosaic attenuation from air trapping.  No pulmonary mass or consolidation. The central airways are patent. No pleural effusion  is present. A few well defined nodules are noted in the left breast; these demonstrate a benign  appearance.  Abdomen and pelvis: Scattered colonic diverticula are seen. A short segment (5cm) of circumferential  mural thickening is noted at the splenic flexure (series 6, image 59) with surrounding  fat stranding, suggestive of extraserosal extension (series 7, image 90). The rest  of the bowel loops are normal in calibre. The appendix is normal. No intra-abdominal  collection.  There is a wide neck hernia in the lower anterior abdomen, containing small/large  bowels and omental fat, with no evidence of obstruction. There is marked subcutaneous  fat stranding surrounding the hernia sac. The overlying skin is also thickened.  The liver is fatty. No suspicious hepatic lesion is noted. The hepatic and portal  veins are patent. The gallbladder is unremarkable with no radiodense gallstone, gallbladder  wall thickening or pericholecystic fat stranding. The biliary tree is not dilated.  The pancreas, spleen and adrenals are unremarkable. Both kidneys enhance symmetrically. Nonobstructing calculi are seen in both kidneys.  No hydronephrosis. A 1.4 cm hypodensity of increased attenuated is noted in the left  kidney, which may represent a hyperdense cyst. The urinary bladder shows a smooth  outline. The uterus is enlarged, with several nodules; some calcified, likely related  to fibroids. There is no suspicious adnexal mass. No ascites or pneumoperitoneum. Prominent retroperitoneal nodes are indeterminate,  for example, the para-aortic node measures (1.0 cm) (series 6, image 62). No other  significantly enlarged abdominal orpelvic lymph node is noted. The aorta is of normal  calibre with atherosclerotic calcifications. No bony destructive lesion is noted.    CONCLUSION 1. No CT evidence of acute pulmonary embolism. 2. No evidence of acute cholecystitis. 3. Short segment circumferential mural thickening at the splenic flexure raises suspicion  for primary colonic malignancy. Surrounding fat stranding suggests extra serosal  extension. Acute diverticulitis is a less likely differential in view of presence  of colonic diverticula. No perforation or rim-enhancing intraabdominal collection.  5. Left breast nodules demonstrate a benign appearance. Further evaluation with dedicated  breast imaging may be considered if clinically warranted. Report Indicator: Further action or early intervention required Reported by: &lt;DOCTOR&gt;</w:t>
      </w:r>
    </w:p>
    <w:p>
      <w:r>
        <w:t>Accession Number: f71fcb0ede88e15c958868f657e2cc38f4ad5e1153273d3f8c710490a6e60241</w:t>
      </w:r>
    </w:p>
    <w:p>
      <w:r>
        <w:t>Updated Date Time: 21/8/2020 18:00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