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23/10/2018 14:34</w:t>
      </w:r>
    </w:p>
    <w:p>
      <w:pPr>
        <w:pStyle w:val="Heading2"/>
      </w:pPr>
      <w:r>
        <w:t>Raw Radiology Report Extracted</w:t>
      </w:r>
    </w:p>
    <w:p>
      <w:r>
        <w:t>Visit Number: 42eef0108f191ab7e88560b0bc5a5c2a64ef3502c0a3476c1c58a90c03bcd556</w:t>
      </w:r>
    </w:p>
    <w:p>
      <w:r>
        <w:t>Masked_PatientID: 1077</w:t>
      </w:r>
    </w:p>
    <w:p>
      <w:r>
        <w:t>Order ID: c30a5a46f97d5b9d06bb279c9bd0cc6a82d81906fe8e67557c84b685c789f23b</w:t>
      </w:r>
    </w:p>
    <w:p>
      <w:r>
        <w:t>Order Name: Chest X-ray</w:t>
      </w:r>
    </w:p>
    <w:p>
      <w:r>
        <w:t>Result Item Code: CHE-NOV</w:t>
      </w:r>
    </w:p>
    <w:p>
      <w:r>
        <w:t>Performed Date Time: 23/10/2018 14:34</w:t>
      </w:r>
    </w:p>
    <w:p>
      <w:r>
        <w:t>Line Num: 1</w:t>
      </w:r>
    </w:p>
    <w:p>
      <w:r>
        <w:t>Text:       HISTORY hypoxia, sob REPORT Previous radiograph from 21 October 2018 was reviewed. The cardiac size appears enlarged despite the projection. The thoracic aorta is unfolded  with mural calcification. There is atelectasis seen in the left mid zone. No consolidation or pleural effusion  is seen. Acute displaced fractures of the right greater tuberosity and humeral neck are again  detected. There is possible interval inferior dislocation of the right humeral head.   May need further action Finalised by: &lt;DOCTOR&gt;</w:t>
      </w:r>
    </w:p>
    <w:p>
      <w:r>
        <w:t>Accession Number: 4e77951369674e87c5738dcf6773743f7113d4047804b8385375d1a92a9a58a0</w:t>
      </w:r>
    </w:p>
    <w:p>
      <w:r>
        <w:t>Updated Date Time: 23/10/2018 17:05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