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27/11/2019 12:34</w:t>
      </w:r>
    </w:p>
    <w:p>
      <w:pPr>
        <w:pStyle w:val="Heading2"/>
      </w:pPr>
      <w:r>
        <w:t>Raw Radiology Report Extracted</w:t>
      </w:r>
    </w:p>
    <w:p>
      <w:r>
        <w:t>Visit Number: 587a293221122639a530bc95c35a0af8d04766a40b95d079107c4c78b05328cd</w:t>
      </w:r>
    </w:p>
    <w:p>
      <w:r>
        <w:t>Masked_PatientID: 1115</w:t>
      </w:r>
    </w:p>
    <w:p>
      <w:r>
        <w:t>Order ID: 6f2a894a32c5dd565a64634e79f643f5ec5231a40b55854cd720add892f59189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27/11/2019 12:34</w:t>
      </w:r>
    </w:p>
    <w:p>
      <w:r>
        <w:t>Line Num: 1</w:t>
      </w:r>
    </w:p>
    <w:p>
      <w:r>
        <w:t>Text: HISTORY  recent admission for CCF. Also has left lower zone consolidation for f/u REPORT Studies reviewed: Chest X-ray 11/11/2019;Chest X-ray 07/08/2019;Chest X-ray 30/07/2019;Chest  X-ray 21/07/2019  There is further reduction noted in the area of consolidation involving the retrocardiac  left lower zone. Reduction noted in the extent of the left pleural effusion.  There is near-complete resolution of the perihilar congestion. Areas of scarring  seen in the periphery of the rightmidzone. Cardiac size is normal. Report Indicator: May need further action Finalised by: &lt;DOCTOR&gt;</w:t>
      </w:r>
    </w:p>
    <w:p>
      <w:r>
        <w:t>Accession Number: 7a9312be18b588be34dc63649b83ee8d45ea47900ca767840ef423be0e028f26</w:t>
      </w:r>
    </w:p>
    <w:p>
      <w:r>
        <w:t>Updated Date Time: 27/11/2019 17:07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