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26/8/2018 2:39</w:t>
      </w:r>
    </w:p>
    <w:p>
      <w:pPr>
        <w:pStyle w:val="Heading2"/>
      </w:pPr>
      <w:r>
        <w:t>Raw Radiology Report Extracted</w:t>
      </w:r>
    </w:p>
    <w:p>
      <w:r>
        <w:t>Visit Number: d6ddf8ec25a76788f5c0de7ea97e929390327bb5d7870470741064bcc214c1a8</w:t>
      </w:r>
    </w:p>
    <w:p>
      <w:r>
        <w:t>Masked_PatientID: 1157</w:t>
      </w:r>
    </w:p>
    <w:p>
      <w:r>
        <w:t>Order ID: 7909b96e3443753577d423d9538e3d107e4456b4fe6b617c967c6f75d5af09ae</w:t>
      </w:r>
    </w:p>
    <w:p>
      <w:r>
        <w:t>Order Name: Chest X-ray</w:t>
      </w:r>
    </w:p>
    <w:p>
      <w:r>
        <w:t>Result Item Code: CHE-NOV</w:t>
      </w:r>
    </w:p>
    <w:p>
      <w:r>
        <w:t>Performed Date Time: 26/8/2018 2:39</w:t>
      </w:r>
    </w:p>
    <w:p>
      <w:r>
        <w:t>Line Num: 1</w:t>
      </w:r>
    </w:p>
    <w:p>
      <w:r>
        <w:t>Text:       HISTORY fluid overload REPORT Note is made of prior radiograph dated 26/06/2018. There are bilateral perihilar air space opacities and peripheral interstitial lines.   Blunting of both costophrenic angles may represent small bilateral pleural effusion.   Prominence of upper lobe pulmonary vasculature noted.  Findings are suggestive of  pulmonary oedema. Cardiac size is enlarged.  Atherosclerotic calcifications of the unfolded aorta noted. Surgical wires are projected over the imaged upper abdomen.   Further action or early intervention required Finalised by: &lt;DOCTOR&gt;</w:t>
      </w:r>
    </w:p>
    <w:p>
      <w:r>
        <w:t>Accession Number: 5abbe6e1966839fdbe9d80f6a9d780c0fa7e01c99eb8eda34dc5f122e58bc213</w:t>
      </w:r>
    </w:p>
    <w:p>
      <w:r>
        <w:t>Updated Date Time: 26/8/2018 9:10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