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1234, Performed Date: 11/3/2020 12:05</w:t>
      </w:r>
    </w:p>
    <w:p>
      <w:pPr>
        <w:pStyle w:val="Heading2"/>
      </w:pPr>
      <w:r>
        <w:t>Raw Radiology Report Extracted</w:t>
      </w:r>
    </w:p>
    <w:p>
      <w:r>
        <w:t>Visit Number: 00788301d6f910e85cbc1c4dee9443c1fcddecc449a0d7b30580425b4fe5c217</w:t>
      </w:r>
    </w:p>
    <w:p>
      <w:r>
        <w:t>Masked_PatientID: 1234</w:t>
      </w:r>
    </w:p>
    <w:p>
      <w:r>
        <w:t>Order ID: b147e81cdd575b55e9800d546421217b44901ed38945812059d85db01ca38911</w:t>
      </w:r>
    </w:p>
    <w:p>
      <w:r>
        <w:t>Order Name: Chest X-ray</w:t>
      </w:r>
    </w:p>
    <w:p>
      <w:r>
        <w:t>Result Item Code: CHE-NOV</w:t>
      </w:r>
    </w:p>
    <w:p>
      <w:r>
        <w:t>Performed Date Time: 11/3/2020 12:05</w:t>
      </w:r>
    </w:p>
    <w:p>
      <w:r>
        <w:t>Line Num: 1</w:t>
      </w:r>
    </w:p>
    <w:p>
      <w:r>
        <w:t>Text:       HISTORY fever, cough, travel to Batam 10 days ago REPORT CHEST – AP SITTING It is difficult to assess the cardiac size accurately on this AP projection and the  patient not in adequate inspiration. There is no development of any consolidation or collapse of the lungs compared with  the image dated 17 February 2020.  Both the costophrenic angles are sharp.   Known / Minor Finalised by: &lt;DOCTOR&gt;</w:t>
      </w:r>
    </w:p>
    <w:p>
      <w:r>
        <w:t>Accession Number: e6661f98e04ae6ad177b6d4ba162fa7c338a6b1bf984da9c262760908eb6fa37</w:t>
      </w:r>
    </w:p>
    <w:p>
      <w:r>
        <w:t>Updated Date Time: 11/3/2020 12:31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