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29/10/2017 19:00</w:t>
      </w:r>
    </w:p>
    <w:p>
      <w:pPr>
        <w:pStyle w:val="Heading2"/>
      </w:pPr>
      <w:r>
        <w:t>Raw Radiology Report Extracted</w:t>
      </w:r>
    </w:p>
    <w:p>
      <w:r>
        <w:t>Visit Number: 4b58ec2b5e6137c8b94b62a0be0f8f12b12457ea274b72db1297ae5438c301c0</w:t>
      </w:r>
    </w:p>
    <w:p>
      <w:r>
        <w:t>Masked_PatientID: 1282</w:t>
      </w:r>
    </w:p>
    <w:p>
      <w:r>
        <w:t>Order ID: 32a65a1a62e3f7a6c651876051f16815d589b2dac8be0c6209bd8ac8a98674df</w:t>
      </w:r>
    </w:p>
    <w:p>
      <w:r>
        <w:t>Order Name: Chest X-ray</w:t>
      </w:r>
    </w:p>
    <w:p>
      <w:r>
        <w:t>Result Item Code: CHE-NOV</w:t>
      </w:r>
    </w:p>
    <w:p>
      <w:r>
        <w:t>Performed Date Time: 29/10/2017 19:00</w:t>
      </w:r>
    </w:p>
    <w:p>
      <w:r>
        <w:t>Line Num: 1</w:t>
      </w:r>
    </w:p>
    <w:p>
      <w:r>
        <w:t>Text:       (Downtime hardcopy report converted into electronic record.) HISTORY Previous NPC 8yrs ago. Now hoarse voice, dysphagia REPORT Comparison made with the CT dated 13 Feb 2013. New large masses are seen over the left hilar region suspicious for metastases in  the given clinical context.  Suggest CT for restaging.   Mild scarring is noted in bilateral mid zones.  Mild left retrocardiac scarring/atelectasis.   Blunting of the left costophrenic angle is suggestive of small pleural effusion.    The cardiac size is normal.  CONCLUSION Further action or early intervention required.  Original Finalised Date: 29/10/2017 9:46 Am   Further action or early intervention required Finalised by: &lt;DOCTOR&gt;</w:t>
      </w:r>
    </w:p>
    <w:p>
      <w:r>
        <w:t>Accession Number: 53f9ff9530c7d4cec0427c47c3f19c6fb2e0cfc043a524b3b21751549dd79ed7</w:t>
      </w:r>
    </w:p>
    <w:p>
      <w:r>
        <w:t>Updated Date Time: 01/11/2017 12:29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