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26/11/2015 7:42</w:t>
      </w:r>
    </w:p>
    <w:p>
      <w:pPr>
        <w:pStyle w:val="Heading2"/>
      </w:pPr>
      <w:r>
        <w:t>Raw Radiology Report Extracted</w:t>
      </w:r>
    </w:p>
    <w:p>
      <w:r>
        <w:t>Visit Number: 70e73a33337af9ac5af4e620ddf5a7e4a3aa8807e129f2efb6f93675eefe9bb7</w:t>
      </w:r>
    </w:p>
    <w:p>
      <w:r>
        <w:t>Masked_PatientID: 13</w:t>
      </w:r>
    </w:p>
    <w:p>
      <w:r>
        <w:t>Order ID: d21fff0a4da21ae686fd9816d4af469ab0c562002cb90eb33f30daa002e96b8e</w:t>
      </w:r>
    </w:p>
    <w:p>
      <w:r>
        <w:t>Order Name: Chest X-ray</w:t>
      </w:r>
    </w:p>
    <w:p>
      <w:r>
        <w:t>Result Item Code: CHE-NOV</w:t>
      </w:r>
    </w:p>
    <w:p>
      <w:r>
        <w:t>Performed Date Time: 26/11/2015 7:42</w:t>
      </w:r>
    </w:p>
    <w:p>
      <w:r>
        <w:t>Line Num: 1</w:t>
      </w:r>
    </w:p>
    <w:p>
      <w:r>
        <w:t>Text:       HISTORY ESRF, electively admitted for right BC AVF creation REPORT Comparison was made with the previous study of 13 November 2015. Right tunneled catheter noted with its tip projected over the region of SVC. The heart size reaches the upper limits. No consolidation, pneumothorax or pleural effusion is seen.   Known / Minor  Finalised by: &lt;DOCTOR&gt;</w:t>
      </w:r>
    </w:p>
    <w:p>
      <w:r>
        <w:t>Accession Number: 501f3257be5f2710ba32a7b45c8f5b3413f0f1a8365e9006c1329b200117e977</w:t>
      </w:r>
    </w:p>
    <w:p>
      <w:r>
        <w:t>Updated Date Time: 26/11/2015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