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1513, Performed Date: 29/1/2019 13:32</w:t>
      </w:r>
    </w:p>
    <w:p>
      <w:pPr>
        <w:pStyle w:val="Heading2"/>
      </w:pPr>
      <w:r>
        <w:t>Raw Radiology Report Extracted</w:t>
      </w:r>
    </w:p>
    <w:p>
      <w:r>
        <w:t>Visit Number: f8f10d095bf55f54881a742b304d12112b074be23759c934756d160ffd81d6e2</w:t>
      </w:r>
    </w:p>
    <w:p>
      <w:r>
        <w:t>Masked_PatientID: 1513</w:t>
      </w:r>
    </w:p>
    <w:p>
      <w:r>
        <w:t>Order ID: a2c651c700ce5a5957ef82cc45795a048c104cebf407ee08a69e18cecedfb875</w:t>
      </w:r>
    </w:p>
    <w:p>
      <w:r>
        <w:t>Order Name: Chest X-ray</w:t>
      </w:r>
    </w:p>
    <w:p>
      <w:r>
        <w:t>Result Item Code: CHE-NOV</w:t>
      </w:r>
    </w:p>
    <w:p>
      <w:r>
        <w:t>Performed Date Time: 29/1/2019 13:32</w:t>
      </w:r>
    </w:p>
    <w:p>
      <w:r>
        <w:t>Line Num: 1</w:t>
      </w:r>
    </w:p>
    <w:p>
      <w:r>
        <w:t>Text:       HISTORY B22  b/L creps up to mid-zone, oxygen requirement REPORT  Comparison is made with radiograph dated 28 May 2018. The subsequent CT PA performed  at 8:04 p.m. the same day was reviewed. The patient is rotated. Streaky lucency seen along the left heart border is in keeping with pneumomediastinum.  The clinical team is already aware of this finding at the time of reporting. The  heart size cannot be accurately assessed on this projection.  The thoracic aorta  is unfolded. Pulmonary venous congestion is noted. Diffuse ground glass opacities seen in both  lungs may represent infective change. Clinical correlation and a post-treatment follow-up  radiograph are advised.   Further action or early intervention required Finalised by: &lt;DOCTOR&gt;</w:t>
      </w:r>
    </w:p>
    <w:p>
      <w:r>
        <w:t>Accession Number: 03ccbac17955977fed8d87ee04fd30239db25adb2e2916ddfed7c28dcc073fac</w:t>
      </w:r>
    </w:p>
    <w:p>
      <w:r>
        <w:t>Updated Date Time: 29/1/2019 23:13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