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1565, Performed Date: 13/11/2019 12:21</w:t>
      </w:r>
    </w:p>
    <w:p>
      <w:pPr>
        <w:pStyle w:val="Heading2"/>
      </w:pPr>
      <w:r>
        <w:t>Raw Radiology Report Extracted</w:t>
      </w:r>
    </w:p>
    <w:p>
      <w:r>
        <w:t>Visit Number: eed9efebafaee898e29ed694ca8f8a951ffa400d5bb4dd0d49054511c63490a5</w:t>
      </w:r>
    </w:p>
    <w:p>
      <w:r>
        <w:t>Masked_PatientID: 1565</w:t>
      </w:r>
    </w:p>
    <w:p>
      <w:r>
        <w:t>Order ID: 66464874868baf5caad854ee3a46c9a959fec97e33bc9dae7f4eb7fc5c6e0b45</w:t>
      </w:r>
    </w:p>
    <w:p>
      <w:r>
        <w:t>Order Name: Chest X-ray, Erect</w:t>
      </w:r>
    </w:p>
    <w:p>
      <w:r>
        <w:t>Result Item Code: CHE-ER</w:t>
      </w:r>
    </w:p>
    <w:p>
      <w:r>
        <w:t>Performed Date Time: 13/11/2019 12:21</w:t>
      </w:r>
    </w:p>
    <w:p>
      <w:r>
        <w:t>Line Num: 1</w:t>
      </w:r>
    </w:p>
    <w:p>
      <w:r>
        <w:t>Text: HISTORY  fever REPORT The heart size is normal. Patchy air space opacities seen in the right lung base is suggestive of an underlying  infective process. There is no pleural effusion or pneumothorax. Report Indicator: Further action or early intervention required Reported by: &lt;DOCTOR&gt;</w:t>
      </w:r>
    </w:p>
    <w:p>
      <w:r>
        <w:t>Accession Number: 5a9e106662cf60991a38653ea3d4ff39a8a328815bf011587874a753b66c97ff</w:t>
      </w:r>
    </w:p>
    <w:p>
      <w:r>
        <w:t>Updated Date Time: 13/11/2019 16:38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