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13/12/2019 6:21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a08c76cb3154c9da113f9f2679631d700104ee17dac976ff7b71960e66c219d5</w:t>
      </w:r>
    </w:p>
    <w:p>
      <w:r>
        <w:t>Order Name: Chest X-ray</w:t>
      </w:r>
    </w:p>
    <w:p>
      <w:r>
        <w:t>Result Item Code: CHE-NOV</w:t>
      </w:r>
    </w:p>
    <w:p>
      <w:r>
        <w:t>Performed Date Time: 13/12/2019 6:21</w:t>
      </w:r>
    </w:p>
    <w:p>
      <w:r>
        <w:t>Line Num: 1</w:t>
      </w:r>
    </w:p>
    <w:p>
      <w:r>
        <w:t>Text: There is still extensive consolidation in the LLL.   Report Indicator: May need further action Finalised by: &lt;DOCTOR&gt;</w:t>
      </w:r>
    </w:p>
    <w:p>
      <w:r>
        <w:t>Accession Number: 0efa0221a70d90943204dd84b6c61677cb85d0bb8b1ef5fe2b072f3a658d6ef7</w:t>
      </w:r>
    </w:p>
    <w:p>
      <w:r>
        <w:t>Updated Date Time: 14/12/2019 9:05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