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1766, Performed Date: 11/12/2015 23:37</w:t>
      </w:r>
    </w:p>
    <w:p>
      <w:pPr>
        <w:pStyle w:val="Heading2"/>
      </w:pPr>
      <w:r>
        <w:t>Raw Radiology Report Extracted</w:t>
      </w:r>
    </w:p>
    <w:p>
      <w:r>
        <w:t>Visit Number: 9a2a967cf3950968033e6f70249485906032c0d5e83f3b418352d1b50443a820</w:t>
      </w:r>
    </w:p>
    <w:p>
      <w:r>
        <w:t>Masked_PatientID: 1766</w:t>
      </w:r>
    </w:p>
    <w:p>
      <w:r>
        <w:t>Order ID: dacc098de4b56094ef027caea8ccbfaaeb5ba1c9639add6ad819787d71c31076</w:t>
      </w:r>
    </w:p>
    <w:p>
      <w:r>
        <w:t>Order Name: Chest X-ray</w:t>
      </w:r>
    </w:p>
    <w:p>
      <w:r>
        <w:t>Result Item Code: CHE-NOV</w:t>
      </w:r>
    </w:p>
    <w:p>
      <w:r>
        <w:t>Performed Date Time: 11/12/2015 23:37</w:t>
      </w:r>
    </w:p>
    <w:p>
      <w:r>
        <w:t>Line Num: 1</w:t>
      </w:r>
    </w:p>
    <w:p>
      <w:r>
        <w:t>Text:       HISTORY MDS on chemoRx, fever x 1/7 no source REPORT Comparison is made with the previous study dated 11 March 2015. The heart size is normal. There is interval development of a 5.6 x 3.6 cm opacity at the right lung middle  zone, which may represent a focus of consolidation.  Clinical correlation is suggested.   Follow radiograph to assess for resolution is suggested. Both costophrenic angles are clear.   Further action or early intervention required Finalised by: &lt;DOCTOR&gt;</w:t>
      </w:r>
    </w:p>
    <w:p>
      <w:r>
        <w:t>Accession Number: 5a602c5c262d9e3c32bd58e8a955b5a22f512125743a18b05e3c88b2be757da4</w:t>
      </w:r>
    </w:p>
    <w:p>
      <w:r>
        <w:t>Updated Date Time: 12/12/2015 13:49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