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1766, Performed Date: 11/3/2015 19:30</w:t>
      </w:r>
    </w:p>
    <w:p>
      <w:pPr>
        <w:pStyle w:val="Heading2"/>
      </w:pPr>
      <w:r>
        <w:t>Raw Radiology Report Extracted</w:t>
      </w:r>
    </w:p>
    <w:p>
      <w:r>
        <w:t>Visit Number: 69f4feedc23d5255aaeaa53530e4c762e774ccd748d58be1d226d25a205c926b</w:t>
      </w:r>
    </w:p>
    <w:p>
      <w:r>
        <w:t>Masked_PatientID: 1766</w:t>
      </w:r>
    </w:p>
    <w:p>
      <w:r>
        <w:t>Order ID: c9595c36bfd774bca7fcb9c5d30f21f0ce08c477c2be448cec378973eef6cf94</w:t>
      </w:r>
    </w:p>
    <w:p>
      <w:r>
        <w:t>Order Name: Chest X-ray</w:t>
      </w:r>
    </w:p>
    <w:p>
      <w:r>
        <w:t>Result Item Code: CHE-NOV</w:t>
      </w:r>
    </w:p>
    <w:p>
      <w:r>
        <w:t>Performed Date Time: 11/3/2015 19:30</w:t>
      </w:r>
    </w:p>
    <w:p>
      <w:r>
        <w:t>Line Num: 1</w:t>
      </w:r>
    </w:p>
    <w:p>
      <w:r>
        <w:t>Text:       HISTORY mds REPORT Reference is made to previous radiograph of 8 December 2011.  The heart is normal in size.  No consolidation or effusion is seen.  Stable scarring  is seen in the bilateral upper lobes.   Known / Minor  Finalised by: &lt;DOCTOR&gt;</w:t>
      </w:r>
    </w:p>
    <w:p>
      <w:r>
        <w:t>Accession Number: 6678e34d61a60080193d16cb32110a0c755f53f4fb1a0c5fa634816c7fbb2d1e</w:t>
      </w:r>
    </w:p>
    <w:p>
      <w:r>
        <w:t>Updated Date Time: 12/3/2015 12:22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