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30/1/2016 11:52</w:t>
      </w:r>
    </w:p>
    <w:p>
      <w:pPr>
        <w:pStyle w:val="Heading2"/>
      </w:pPr>
      <w:r>
        <w:t>Raw Radiology Report Extracted</w:t>
      </w:r>
    </w:p>
    <w:p>
      <w:r>
        <w:t>Visit Number: 6db35c8cc31695c0a31540f3dce343d7aa4ecc4434044214007fbe5c2569d9ec</w:t>
      </w:r>
    </w:p>
    <w:p>
      <w:r>
        <w:t>Masked_PatientID: 1766</w:t>
      </w:r>
    </w:p>
    <w:p>
      <w:r>
        <w:t>Order ID: d856ab3b5235200d094b7794a1a8b203eeef72708ed9625047fde9e03d6b0c73</w:t>
      </w:r>
    </w:p>
    <w:p>
      <w:r>
        <w:t>Order Name: CT Chest, Abdomen and Pelvis</w:t>
      </w:r>
    </w:p>
    <w:p>
      <w:r>
        <w:t>Result Item Code: CTCHEABDP</w:t>
      </w:r>
    </w:p>
    <w:p>
      <w:r>
        <w:t>Performed Date Time: 30/1/2016 11:52</w:t>
      </w:r>
    </w:p>
    <w:p>
      <w:r>
        <w:t>Line Num: 1</w:t>
      </w:r>
    </w:p>
    <w:p>
      <w:r>
        <w:t>Text:       HISTORY febrile neutropenia  referred ID suggested to proceed with CT TAP in view of prolonged neutropenia, thinking  of enterocolitis mainly, and also to evaluate for any atypical lung pathologies;  on IV meropenem and IV vancomycinwith daily subcut GCSF TECHNIQUE Scans acquired as per department protocol. Intravenous contrast: Omnipaque 350 - Volume (ml): 75 FINDINGS Comparison is made with the previous CT of December 2015 as well as the MRI of March  2015 and CTof May 2011.   The area of consolidation in the lateral segment of the middle lobe has improved  but there is new airspace consolidation in the medial segment of the same lobe.   New areas of consolidation are also noted in the right lung lower lobe apical segment  and anterior basal segment.   Minor dependent atelectasis is seen in bilateral lower lobes.   Small - prominent mediastinal lymph nodes are nonspecific, most prominent in the  precarinal and subcarinal stations.   Smallbilateral pleural effusions, slightly larger in the right. The tip of the right subclavian venous catheter is in the right atrium. A few scattered tiny hypodensities in both lobes of the liver, too small to characterise  probably cysts as manywere present in 2011.  There are stones in the gallbladder.   The biliary tracts are not dilated.   The spleen, pancreas, adrenals and both kidneys are unremarkable.   The urinary bladder is not well distended but at the dome there is asymmetric wall  thickening present since 2011 which may due to chronic inflammation.  Please correlate  clinically.   The colon appears largely collapsed. As such the wall thickness cannot be accurately  assessed and the appearance of the ascending colon to the transverse colon is indeterminate  for some degree of submucosal oedema.  The bowel is not dilated. No enlarged pelvic or para-aortic lymph nodes are detected.  Small volume aortocaval  lymph node is nonspecific.   Trace amount of ascites in the pelvis.   There is increased stranding in the subcutaneous fat and also increased density in  the small bowel mesentery which could be due to a generalised oedematous state. The bone settings show no destructive lesion. CONCLUSION New areas of consolidation in the right lung is in keeping with recurrent infection.   Previously present infection in the lateral segment of the middle lobe shows partial  resolution. Indeterminate appearance of the collapsed ascending andtransverse colon:? submucosal  edema vs colitis.  Please correlate clinically.   Known / Minor  Finalised by: &lt;DOCTOR&gt;</w:t>
      </w:r>
    </w:p>
    <w:p>
      <w:r>
        <w:t>Accession Number: 7b86a8ab029734b8bda5eadf245063f6653066dcd22af9d17ebdee9e7ec9d2a1</w:t>
      </w:r>
    </w:p>
    <w:p>
      <w:r>
        <w:t>Updated Date Time: 30/1/2016 13:31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