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1854, Performed Date: 28/2/2015 9:47</w:t>
      </w:r>
    </w:p>
    <w:p>
      <w:pPr>
        <w:pStyle w:val="Heading2"/>
      </w:pPr>
      <w:r>
        <w:t>Raw Radiology Report Extracted</w:t>
      </w:r>
    </w:p>
    <w:p>
      <w:r>
        <w:t>Visit Number: 9b95fd06804f24eca52ee59ae2d7172d0d14e9e466206620247ca193fc96ddc2</w:t>
      </w:r>
    </w:p>
    <w:p>
      <w:r>
        <w:t>Masked_PatientID: 1854</w:t>
      </w:r>
    </w:p>
    <w:p>
      <w:r>
        <w:t>Order ID: 87f7bb0053d7e11d5ca0a5aa3d41c0fbdbac2d697e1fa0e4e000db72330f597f</w:t>
      </w:r>
    </w:p>
    <w:p>
      <w:r>
        <w:t>Order Name: Chest X-ray</w:t>
      </w:r>
    </w:p>
    <w:p>
      <w:r>
        <w:t>Result Item Code: CHE-NOV</w:t>
      </w:r>
    </w:p>
    <w:p>
      <w:r>
        <w:t>Performed Date Time: 28/2/2015 9:47</w:t>
      </w:r>
    </w:p>
    <w:p>
      <w:r>
        <w:t>Line Num: 1</w:t>
      </w:r>
    </w:p>
    <w:p>
      <w:r>
        <w:t>Text:       HISTORY requires 2L oxygen to maintain saturations above 92% REPORT Even though the patient is not in full inspiration, the cardiac shadow appears enlarged  on this PA view. Patchy linear air space shadowing is noted in the right lung and  also in the left lung base/retrocardiac region. Small bibasal effusions are present.  There is also some underlying congestive change present.   May need further action Finalised by: &lt;DOCTOR&gt;</w:t>
      </w:r>
    </w:p>
    <w:p>
      <w:r>
        <w:t>Accession Number: 877940d4bbe9d4a385b8eadc45ae48bbfd379ddf05d7e259a4aed7a3432ea3aa</w:t>
      </w:r>
    </w:p>
    <w:p>
      <w:r>
        <w:t>Updated Date Time: 01/3/2015 7:52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